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tbl>
      <w:tblPr>
        <w:tblStyle w:val="767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>
        <w:tblPrEx/>
        <w:trPr/>
        <w:tc>
          <w:tcPr>
            <w:tcW w:w="4785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4786" w:type="dxa"/>
            <w:textDirection w:val="lrTb"/>
            <w:noWrap w:val="false"/>
          </w:tcPr>
          <w:p>
            <w:pPr>
              <w:pStyle w:val="913"/>
              <w:ind w:left="744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r>
          </w:p>
          <w:p>
            <w:pPr>
              <w:pStyle w:val="913"/>
              <w:ind w:left="744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 xml:space="preserve">УТВЕРЖДЕНО</w:t>
            </w: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r>
          </w:p>
          <w:p>
            <w:pPr>
              <w:pStyle w:val="913"/>
              <w:ind w:left="744"/>
              <w:jc w:val="both"/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 xml:space="preserve">постановлением Правительства Республики Хакасия</w:t>
            </w: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</w:r>
          </w:p>
          <w:p>
            <w:pPr>
              <w:pStyle w:val="913"/>
              <w:ind w:left="744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 w:val="0"/>
                <w:bCs/>
                <w:sz w:val="26"/>
                <w:szCs w:val="26"/>
              </w:rPr>
              <w:t xml:space="preserve">«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  <w:t xml:space="preserve">Об утверждении Порядка предоставления грантов в форме субсидии субъектам предпринимательства, созданным участниками специальной военной операции»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ПОРЯДОК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предоставления грантов в форме субсидии субъектам предпринимательства, созданным участниками специальной военной операции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Общие положения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Настоящий Порядок предоставления грантов в форме субсидий субъектам малого и среднего предпринимательства, созданным участниками специальной военной операции (далее – Порядок), разработан в соответствии со статьей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78 Бюджетного кодекса Российской Федерации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 Федеральным законом от 24.07.2007 № 209-ФЗ «О развитии малого и среднего предпринимательства</w:t>
        <w:br/>
        <w:t xml:space="preserve">в Российской Федерации» (далее – Федеральный закон № 209-ФЗ), постановлением Правительства Российской Федерации от 25.10.2023 № 1782 «Об утверждении общих требов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аний к нормативным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зическим лицам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и проведение отборов получателей указанных субсидий, в том числе грантов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форме субсидий», Законом Республики Хакасия от 05.12.2019 № 87-ЗРХ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«О развитии малого и среднего предпринимательства в Республике Хакасия», иными нормативными правовы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ми актами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Российской Федерации и Республики Хакасия и устанавливает общие правила предоставления грантов в форме субсидий на финансовое обеспечение затрат субъектам малого и среднего предпринимательства (далее – субъекты МСП), созданным участниками специал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ьной военной операции (далее – СВО), за счет средств республиканского бюджета Республики Хакасия в рамках реализации государственной программы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Республики Хакасия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«Экономическое развитие и повышение инвестиционной привлекательности Республики Хакасия»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 утвержденной постановлением Правительства Республики Хакасия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от 01.11.2016 № 530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(далее – гранты).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настоящем Порядке под субъектами МСП, созданными участниками СВО, понимаются индивидуальные предприниматели – учас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тники СВО или юридические лица, доля (суммарная доля) участия в уставном (складочном,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акционерном) капитале которых одного или нескольких физических лиц – участников СВО превышает 50 процентов, отнесенные в соответствии</w:t>
        <w:br/>
        <w:t xml:space="preserve">с Федеральным законом № 209-ФЗ к суб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ъектам МСП и внесенные в единый реестр субъектов МСП, а также осуществляющие деятельность в Республике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Хакасия.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3. Под участниками СВО, в соответствии с Указом Президента Российской Федерации от 15.05.2026 № 327 «О единых базовых мерах поддержки лиц, прин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имающих (принимавших) участие в специальной военной операции, и других категорий лиц в субъектах Российской Федерации», в настоящем Порядке понимаются: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лица, принимающие (принимавшие) участие (содействующие (содействовавшие) выполнению задач) в специально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й военной операции;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лица, выполняющие (выполнявшие)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и территориях субъектов Российской Федерации, п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рилегающих к районам проведения специальной военной операции;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лица, принимающие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Гранты предоставляются Министерством экономического развития Р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еспублики Хакасия (далее – Министерство), до которого в соответствии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грантов на соответс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твующий финансовый год,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рамках государственной программы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Республики Хакасия «Экономическое развитие и повышение инвестиционной привлекательности Республики Хакасия»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 утвержденной постановлением Правительства Республики Хакасия от 01.11.2016 № 530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целях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оказания финансовой поддержки в виде предоставления грантов субъектам предпринимательства, созданным участниками СВО.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5. Предоставление грантов осуществляется в пределах лимитов бюджетных обязательств, утвержде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нных на реализацию соответствующего мероприятия государственной программы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Республики Хакасия «Экономическое развитие</w:t>
        <w:br/>
        <w:t xml:space="preserve">и повышение инвестиционной привлекательности Республики Хакасия»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 утвержденной постановлением Правительства Республики Хакасия от 01.11.2016 № 530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(далее – Программа).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6. Информация о грантах размещается на едином портале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бюджетной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системы Российской Федерации в информационно-телекоммуникационной сети «Интернет» (далее – сеть «Интернет») (в разделе ед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иного портала) (далее – единый портал) в порядке, установленном Министерством финансо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 Российской Федерации, в течение десяти рабочих дней со дня, следующего за днем доведения лимитов бюджетных обязательств на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предоставление субсидий до Министерства.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7. Гранты предоставл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яются субъектам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МСП, созданным участниками СВО, на финансовое обеспечение затрат, связанных с реализацией проектов в сфере предпринимательской деятельности (далее – проект).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8. Определение получателей грантов осуществляется по результатам отбора путем проведения конкурса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 организатором которого является Министерство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(далее – отбор).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ind w:firstLine="709"/>
        <w:jc w:val="both"/>
        <w:spacing w:after="0" w:line="288" w:lineRule="atLeast"/>
        <w:rPr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ind w:firstLine="709"/>
        <w:jc w:val="both"/>
        <w:spacing w:after="0" w:line="288" w:lineRule="atLeast"/>
        <w:rPr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ins w:id="0" w:author="user" w:date="2026-10-07T04:36:58Z" oouserid="user">
        <w:r>
          <w:rPr>
            <w:sz w:val="26"/>
            <w:szCs w:val="26"/>
          </w:rPr>
        </w:r>
      </w:ins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center"/>
        <w:spacing w:after="0" w:line="288" w:lineRule="atLeast"/>
        <w:tabs>
          <w:tab w:val="left" w:pos="2816" w:leader="none"/>
        </w:tabs>
        <w:rPr>
          <w:b/>
          <w:bCs/>
          <w:sz w:val="26"/>
          <w:szCs w:val="26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ins w:id="1" w:author="user" w:date="2026-10-07T04:36:58Z" oouserid="user">
        <w:r>
          <w:rPr>
            <w:sz w:val="26"/>
            <w:szCs w:val="26"/>
            <w:highlight w:val="white"/>
          </w:rPr>
        </w:r>
      </w:ins>
      <w:r>
        <w:rPr>
          <w:rFonts w:ascii="Times New Roman" w:hAnsi="Times New Roman" w:cs="Times New Roman"/>
          <w:b/>
          <w:bCs/>
          <w:sz w:val="26"/>
          <w:szCs w:val="26"/>
          <w:highlight w:val="white"/>
        </w:rPr>
        <w:t xml:space="preserve">2. Порядок проведения конкурсного отбора получателей гранта</w:t>
      </w:r>
      <w:r>
        <w:rPr>
          <w:b/>
          <w:bCs/>
          <w:sz w:val="26"/>
          <w:szCs w:val="26"/>
          <w:highlight w:val="white"/>
        </w:rPr>
      </w:r>
      <w:r>
        <w:rPr>
          <w:b/>
          <w:bCs/>
          <w:sz w:val="26"/>
          <w:szCs w:val="26"/>
          <w:highlight w:val="white"/>
        </w:rPr>
      </w:r>
    </w:p>
    <w:p>
      <w:pPr>
        <w:pStyle w:val="921"/>
        <w:ind w:firstLine="0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9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Конкурсный отбор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субъектов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МСП, созданных участниками СВО,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проводится на основании конкурса, определяющего получателя грантов</w:t>
        <w:br/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к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р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и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т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е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р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иям оценки согласно приложению 2 к Порядку.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В одном году допускается проведение нескольких конкурсных отборов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Решение о проведении конкурсного отбора не может быть принято Министерством при отсутствии лимитов бюджетных обязательств </w:t>
        <w:br/>
        <w:t xml:space="preserve">на предоставление грантов.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Конкурсный отбор осуществляется в государственной интегрированной информационной системе управления общественными финансами «Электронный бюджет» (далее - система «Электронный бюджет»).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Взаимодействие Министерства с участниками конкурсного отбора осуществляется с использованием документов в электронной форме в системе «Электронный бюджет».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10.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Объявление о проведении конкурсного отбора 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размещае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тся Министерством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 в государственной интегрированной информационной системе управления общественными финансами «Электронный бюджет» (далее – ГИИС «Электронный бюджет»)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 в течение 10 рабочих дней после размещения сведений</w:t>
        <w:br/>
        <w:t xml:space="preserve">о грантах в соответствии с пунктом 6 Порядка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Участники отбора подают заявку</w:t>
        <w:br/>
        <w:t xml:space="preserve">в срок, указанный в объявлении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о проведении отбора получателей грантов, 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в 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ГИИС «Электронный 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бюджет»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 приложением документов, указанных в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Приложении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 1</w:t>
        <w:br/>
        <w:t xml:space="preserve">к Порядку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, в виде электронных копий документов (документов на бумажном носителе, пр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еобразованных в электронную форму путем сканирования) (далее – документы).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color w:val="auto"/>
          <w:sz w:val="26"/>
          <w:szCs w:val="26"/>
          <w:highlight w:val="white"/>
        </w:rPr>
        <w:t xml:space="preserve"> о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бъявлении о проведении конкурсного отбора указываются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сроки проведения конкурсного отбора, даты начала подачи и окончания приема заявок участников конкурсного отбора (далее - заявка), которая не может быть ранее 30 календарного дня, следующего за днем размещения объявления </w:t>
        <w:br/>
        <w:t xml:space="preserve">о проведении конкурсного отбора;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наименование, место нахождения, почтовый адрес, адрес электронной почты, контактный телефон Министерства;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объемы распределяемого гранта в рамках отбора, порядок расчета размера гранта, правила распределения гранта по результатам отбора;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результаты предоставления гранта;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доменное имя или указатели страниц государственной информационной системы в информационно-телекоммуникационной сети «Интернет», обеспечивающей проведение конкурсного отбора;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категории получателей гранта и критерии оценки для предоставления гранта субъектам МСП, созданных участниками СВО, в соответствии с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приложением 2</w:t>
        <w:br/>
        <w:t xml:space="preserve">к Порядку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тр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ебования к участникам конкурсного отбора и перечень документов, представляемых участниками конкурсного отбора для подтверждения их соответствия указанным требованиям в соответствии с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пунктами</w:t>
        <w:br/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15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, 29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настоящего Порядка;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рядок подачи заявок и требования, предъявляемые к форме и содержанию заявок, включающие в себя в том числе согласие на публикацию (размещение)</w:t>
        <w:br/>
        <w:t xml:space="preserve">на Официальном портале информации об участнике конкурсного отбора, </w:t>
        <w:br/>
        <w:t xml:space="preserve">о подаваемой заявке, иной информации об участ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нике конкурсного отбора, связанной с конкурсным отбором;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порядок отзыва заявок, порядок возврата заявок, определяющий в том числе основания для возврата заявок, порядок отклонения заявок, определяющий основания для отклонения заявок, порядок внесения изменений в заявки;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правила рассмотрения и оценки заявок в соответствии с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пунктами 22-23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настоящего Порядка;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орядок оценки заявок, включающий критерии оценки, необходимую для представления участником отбора информацию по каждому критерию оценки, сведения, документы и материалы, подтверждающие такую информацию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, сроки оценки заявок, а также информация об участии или неучастии комиссии</w:t>
        <w:br/>
        <w:t xml:space="preserve">по конкурсному отбору организаций (далее – конкурсная комиссия)</w:t>
        <w:br/>
        <w:t xml:space="preserve">и экспертов (экспертных организаций) в оценке заявок;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порядок предоставления участникам конкурсного отбора разъяснений положений объявления о проведении конкурсного отбора, даты начала и окончания срока такого предоставления;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срок, в течение которого победитель (победители) конкурсного отбора должен (должны) подписать соглашение о предоставлении гранта (далее – соглашение);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условия признания победителя (победителей) конкурсного отбора уклонившимся (уклонившимися) от заключения соглашения;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положение о конкурсной комиссии;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сро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к размещения документа об итогах конкурсного отбора (информации </w:t>
        <w:br/>
        <w:t xml:space="preserve">о результатах рассмотрения заявок) на едином портале и Официальном портале </w:t>
        <w:br/>
        <w:t xml:space="preserve">в разделе Министерства, который не может быть позднее 14 календарного дня, следующего за днем определения победите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ля конкурсного отбора.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11.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Допускается внесение Министерством изменений в объявление </w:t>
        <w:br/>
        <w:t xml:space="preserve">о проведении конкурсного отбора, которое осуществляется не позднее наступления даты окончания срока приема заявок с соблюдением следующих условий: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срок подачи участниками конкурсного отбора заявок должен быть продлен таким образом, чтобы со дня, следующего за днем внесения таких изменений, </w:t>
        <w:br/>
        <w:t xml:space="preserve">до даты окончания срока приема заявок указанный срок составлял не менее </w:t>
        <w:br/>
        <w:t xml:space="preserve">10 календарных дней;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при внесении изменений в объявление о проведении конкурсного отбора изменение способа отбора получателей грантов не допускается;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в случае внесения изменений в объявление о проведении конкурсного отбора после наступления даты начала приема заявок в объявление включается положение, предусматривающее право участников конкурсного отбора внести изменения в заявки;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участники конкурсного отбора, подавшие заявку, уведомляются о внесении изменений в объявление не позднее дня, следующего за днем внесения изменений в объявление о проведении конкурсного отбора, с использованием системы «Электронный бюджет».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12.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К категориям получателей грантов относятся субъекты МСП, созданные участниками СВО, которые: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1) осуществляют деятельность в рамках законодательства Российской Федерации о развитии малого и среднего предпринимательства;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2) зарегистрированы и осуществляют такую деятельность на территории Республики Хакасия.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13.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Участник конкурсного отбора не позднее трех рабочих дней до дня окончания установленного срока приема заявок вправе направить в Министерство не более пяти запросов о разъяснении положений объявления о проведении конкурсного отбора путем формирования в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системе «Электронный бюджет» соответствующего запроса.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В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течение пяти рабочих дней со дня получения запроса, но не позднее одного рабочего дня до дня завершения срока подачи заявок Министерство направляет разъяснение положений объявления о проведении конкурсного отбора путем формирования в системе «Электронный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бюджет» соответствующего разъяснения.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Разъяснение положений объявления о проведении конкурсного отбора </w:t>
        <w:br/>
        <w:t xml:space="preserve">не должно изменять положений объявления о проведении конкурсного отбора.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14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. Для участия в конкурсном отборе на получение субсидии участники конкурсного отбора формируют заявки в электронной форме посредством заполнения соответствующих экранных форм веб-интерфейса системы «Электронный бюджет» и представления в систему «Электрон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ны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й бюджет»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конкурсного отбора </w:t>
        <w:br/>
        <w:t xml:space="preserve">в соответствии с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пунктом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1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5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настоящ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его Порядка.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Заявка подписывается усиленной квалифицированной электронной подписью руководителя участника конкурсного отбора или уполномоченного им лица и содержит следующие сведения: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полное и сокращенное наименование субъекта МСП;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информацию о руководителе субъекта МСП;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основной государственный регистрационный номер организации;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идентификационный номер налогоплательщика;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дату и код причины постановки на учет в налоговом органе;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юридический адрес субъекта МСП, фактический адрес осуществления деятельности;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номер контактного телефона, почтовый адрес и адрес электронной почты;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информацию о платежных реквизитах субъекта МСП, которые будут включены в соглашение о предоставлении гранта, </w:t>
        <w:br/>
        <w:t xml:space="preserve">а также о лице, уполномоченном на подписание соглашения;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с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огласие на публикацию (размещение) в информационно-телекоммуникационной сети «Интернет» информации об участнике конкурсного отбора, о подаваемой участником конкурсного отбора заявке, иной информации, связанной с соответствующим конкурсным отбором и результ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атом предоставления субсидии, подаваемое посредством заполнения соответствующих экранных форм веб-интерфейса системы «Электронный бюджет»;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документы, указанные в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пункте 15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астоящего Порядка.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15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. Для участия в конкурсном отборе участник конкурсного отбора представляет в Министерство следующие документы: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1) заявка в соответствии с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пунктом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14 настоящего Порядка;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2) документы указанные в Приложении 1 к Порядку, за исключением случаев наличия соответствующей информации в гос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участник отбора готов предоставить указанные документы и информацию по собственной инициативе.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16.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Срок приема заявок и прилагаемых к ней документов для участия </w:t>
        <w:br/>
        <w:t xml:space="preserve">в конкурсном отборе, указанных в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пункте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15 настоящего Порядка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, устанавливается приказом Министерства и не может быть менее 30 календарных дней.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Датой и временем представления (регистрации) участником конкурсного отбора заявки считаются дата и время подписания участником конкурсного отбора указанной заявки с присвоением ей регистрационного номера в системе «Электронный бюджет».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17.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Требования, предъявляемые к форме и содержанию комплекта документов, представляемого участниками конкурсного отбора: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) электронные копии документов и материалы, включаемые в заявку, должны соответствовать оригиналам документов, иметь распространенные открытые форматы, обеспечивающие возможность просмотра всего документа либо его фрагмента средствами общедоступного програ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2) фото- и видеоматериалы, включаемые в заявку, должны содержать четкое и контрастное изображение высокого качества.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конкурсного отбора.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18.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До даты окончания срока приема заявок участник отбора, изъявивший намерение участвовать в конкурсном отборе, вправе внести изменения в заявку либо документы, прилагаемые к ней, или отозвать направленную заявку.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В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несение изменений в заявку или отзыв заявки осуществляется посредством заполнения участниками конкурсного отбора соответствующих экранных форм веб-интерфейса системы «Электронный бюджет», которые подписываются усиленной квалифицированной электронной подпис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ью руководителя участника конкурсного отбора или уполномоченного им лица.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Настоящим Порядком не предусмотрена возможность возврата заявки</w:t>
        <w:br/>
        <w:t xml:space="preserve">на доработку.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19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Протокол вскрытия заявок формируется на едином портале автоматически и подписывается усиленной квалифицированной электронной подписью министра экономического развития Республики Хакасия (уполномоченного им лица) в системе «Электронный бюджет», а также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размещается на едином портале не позднее одного рабочего дня, следующего</w:t>
        <w:br/>
        <w:t xml:space="preserve">за днем его подписания.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Протокол вскрытия заявок содержит следующую информацию </w:t>
        <w:br/>
        <w:t xml:space="preserve">о поступивших для участия в конкурсном отборе заявках: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1) регистрационный номер заявки;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2) дата и время поступления заявки;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3) полное наименование участника конкурсного отбора;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4) адрес юридического лица;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5) запрашиваемый участником конкурсного отбора размер гранта.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20.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Министерство в течение 30 календарных дней с даты окончания срока приема заявок для участия в конкурсном отборе осуществляет: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1) проверку комплектности поступивших заявки и прилагаемых к ней документов согласно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пункту 15 Порядка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) проверку соответствия участника конкурсного отбора требованиям, предъявляемым к участникам отбора, указанным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в пунктах 29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32, 33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настоящего Порядка, в порядке, предусмотренном пунктом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30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настоящего Порядка,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а также путем сопоставления поданных участнико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м конкурсного отбора заявки</w:t>
        <w:br/>
        <w:t xml:space="preserve">и прилагаемых к ней документов с имеющимися в распоряжении Министерства сведениями, в том числе полученными в порядке межведомственного взаимодействия.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 результатам рассмотрения заявок Министерством не позднее одного рабочего дня со дня окончания срока рассмотрения заявок подготавливается протокол рассмотрения заявок, включающий информацию о количестве поступивших и рассмотренных заявок, а также информац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ию по каждому участнику конкурсного отбора о признании его заявки надлежащей или об отклонении его заявки с указанием оснований для отклонения.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министра экономического развития Республики Хакасия (уполномоченного им ли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ца) в системе «Электронный бюджет», а также размещается на едином портале не позднее одного рабочего дня, следующего за днем его подписания.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Внесение изменений в протокол рассмотрения заявок осуществляется</w:t>
        <w:br/>
        <w:t xml:space="preserve">не позднее 10 календарных дней со дня подписания первой версии протокола рассмотрения заявок путем формирования новой версии указанного протокола</w:t>
        <w:br/>
        <w:t xml:space="preserve">с указанием причин внесения изменений.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21.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Основаниями для отклонения заявки участника конкурсного отбора на стадии рассмотрения заявки Министерством являются: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несоответствие участника конкурсного отбора (поданных им для участия </w:t>
        <w:br/>
        <w:t xml:space="preserve">в конкурсном отборе документов) требованиям, установленным в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пунктах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15, 17, 29, 32, 33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настоящего Порядка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непредставление (представление не в полном объеме) документов, указанных в объявлении о проведении конкурсного отбора;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несоответствие представленных участником конкурсного отбора заявок </w:t>
        <w:br/>
        <w:t xml:space="preserve">и документов требованиям к заявкам участников конкурсного отбора, установленным в объявлении о проведении конкурсного отбора;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недостоверность представленной участником конкурсного отбора информации, содержащейся в заявке и прилагаемых к ней документах;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подача участником конкурсного отбора заявки после даты и (или) времени, определенных для подачи заявок.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Уведомление об отклонении заявки направляется Министерством участнику конкурсного отбора в течение 10 дней со дня принятия решения об отклонении заявки.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22.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Членам конкурсной комиссии, образованной в Министерстве, в день, следующий за днем формирования протокола рассмотрения заявок, обеспечивается допуск к системе «Электронный бюджет» для проведения оценки заявок </w:t>
        <w:br/>
        <w:t xml:space="preserve">и ознакомления с представленными участника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ми конкурсного отбора документами, а также с протоколами вскрытия и рассмотрения заявок.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Конкурсная комиссия оценивает заявку и прилагаемые к ней документы </w:t>
        <w:br/>
        <w:t xml:space="preserve">в соответствии с критериями, установленными в приложении 2 к Порядку,</w:t>
        <w:br/>
        <w:t xml:space="preserve">в течение 10 дней после получения допуска к системе «Электронный бюджет».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Конкурсная комиссия и ее состав формируются на основании положения </w:t>
        <w:br/>
        <w:t xml:space="preserve">о конкурсной комиссии, утверждаемого приказом Министерства.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ff0000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В состав конкурсной комиссии могут входить представители Министерства, общественных организаций и органов Республики Хакасия.</w:t>
      </w:r>
      <w:r>
        <w:rPr>
          <w:color w:val="ff0000"/>
          <w:highlight w:val="white"/>
        </w:rPr>
      </w:r>
      <w:r>
        <w:rPr>
          <w:color w:val="ff0000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Заседание конкурсной комиссии считается правомочным, если в ее работе приняло участие более половины членов конкурсной комиссии.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23.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По результатам проведенной оценки конкурсная комиссия присваивает каждой заявке баллы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в соответствии с приложением 2 к Порядку.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0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          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Ранжирование поступивших заявок проводится по мере уменьшения полученных баллов по итогам оценки заявок и очередности поступления заявок </w:t>
        <w:br/>
        <w:t xml:space="preserve">в случае равенства количества полученных баллов.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обедителями конкурсного отбора признаются участники к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онкурсного отбора в порядке убывания рейтинга соответствующих заявок. Количество победителей конкурсного отбора определяется таким образом, чтобы общий размер грантов, подлежащих предоставлению победителям конкурсного отбора, определенный в соответствии с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пунктом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34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Порядка,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не превышал объем бюджетных ассигнований и лимитов бюджетных обязательств, доведенных до Министерства в целях предоставления грантов, указанный в объявлении </w:t>
        <w:br/>
        <w:t xml:space="preserve">о проведении конкурсного отбора.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обедителю конкурсного отбора, чья заявка в рейтинге заявок является последней среди победителей конкурсного отбора, при его согласии предоставляется грант в размере остатка объема лимитов бюджетных обязательств, доведенных до Министерства в целях предос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тавления грантов, после предоставления грантов всем предыдущим в рейтинге заявок победителям конкурсного отбора при отсутствии оснований для принятия решения об отказе </w:t>
        <w:br/>
        <w:t xml:space="preserve">в предоставлении гранта, предусмотренных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пунктом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31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Порядка.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24.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Результаты определения победителя (победителей) конкурсного отбора, объемы предоставляемого гранта победителям конкурсного отбора указываются</w:t>
        <w:br/>
        <w:t xml:space="preserve">в протоколе заседания конкурсной комиссии, который формируется в течение двух рабочих дней после проведения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заседания конкурсной комиссии (далее - протокол). Согласованный всеми присутствующими членами конкурсной комиссии протокол размещается на Официальном портале одновременно с протоколом подведения итогов конкурсного отбора и содержит следующую информацию: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дату, время и место проведения рассмотрения заявок;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дату, время и место оценки заявок участников конкурсного отбора;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информацию об участниках конкурсного отбора, заявки которых были рассмотрены;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информацию об участниках конкурсного отбора, заявки которых были отклонены, с указанием причин их отклонения, в том числе положений объявления о проведении конкурсного отбора, которым не соответствуют такие заявки;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следовательность оценки заявок участников конкурсного отбора, присвоенные заявкам участников конкурсного отбора значения по каждому </w:t>
        <w:br/>
        <w:t xml:space="preserve">из предусмотренных критериев оценки заявок участников конкурсного отбора, принятое на основании результатов оценки указанны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х заявок решение </w:t>
        <w:br/>
        <w:t xml:space="preserve">о присвоении таким заявкам порядковых номеров;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наименование получателя (получателей) грантов, с которым (которыми)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заключается соглашение, и размер предоставляемого ему (им) гранта.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25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. Протокол подведения итогов конкурсного отбора, содержащий информацию, указанную в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пункте 24 Порядка,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формируется на едином портале автоматически на основании протокола и подписывается в день подписания протокола усиленной квалифицированно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й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э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лектронной подписью министра экономического развития Республики Хакасия (уполномоченного </w:t>
        <w:br/>
        <w:t xml:space="preserve">им лица) в системе «Электронный бюджет», а также размещается на едином портале и Официальном портале не позднее одного рабочего дня, следующего </w:t>
        <w:br/>
        <w:t xml:space="preserve">за днем его подписани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я.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р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отокол подведения итогов конкурсного отбора является основанием для принятия Министерством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решения о предоставлении гранта (отказе</w:t>
        <w:br/>
        <w:t xml:space="preserve">в предоставлении гранта) и подготовке приказа Министерства о предоставл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е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ии гранта и заключении соглашений о предоставлении гранта. Приказ</w:t>
        <w:br/>
        <w:t xml:space="preserve">о предоставлении гранта принимается в соответствии с пунктами 31-34 Порядка</w:t>
        <w:br/>
        <w:t xml:space="preserve">в течение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25 рабочих дней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после дня подписания протокола и размещается</w:t>
        <w:br/>
        <w:t xml:space="preserve">на едином портале, Официальном портале не позднее рабочего дня, следующего</w:t>
        <w:br/>
        <w:t xml:space="preserve">за дн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ем издания приказа.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В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несение изменений в протокол подведения итогов конкурсного отбора осуществляется не позднее 10 календарных дней со дня подписания первой версии протокола подведения итогов конкурсного отбора путем формирования новой версии указанного протокола с указанием 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причин внесения изменений.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26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. С участниками конкурсного отбора, в отношении заявок которых принято решение о предоставлении грантов, в течение трех рабочих дней после принятия приказа о предоставлении грантов Министерство заключает соглашение о предоставлении грантов.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олучатель гранта признается уклонившимся от заключения соглашения</w:t>
        <w:br/>
        <w:t xml:space="preserve">о предоставлении гранта, если по истечении трех рабочих дней со дня принятия приказа о предоставлении гранта он не подписал направленное ему Министерством в день принятия приказа согла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шение о предоставлении гранта способом, позволяющим его получить в тот же день.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М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и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нистерство в пятидневный срок со дня истечения срока, установленного абзацами первым - вторым настоящего пункта, в письменной форме уведомляет получателя гранта о невозможности заключения с ним соглашения </w:t>
        <w:br/>
        <w:t xml:space="preserve">о предоставлении гранта в связи с нарушением у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становленного срока.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27. Конкурсный отбор получателей гранта признается несостоявшимся </w:t>
        <w:br/>
        <w:t xml:space="preserve">в следующих случаях: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1) в течение срока подачи заявок подана только одна заявка;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2) по результатам рассмотрения заявок только одна заявка соответствует требованиям, установленным в объявлении о проведении отбора получателей субсидий;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3) по окончании срока подачи заявок не подано ни одной заявки;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4) по результатам рассмотрения заявок отклонены все заявки.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С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о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глашение заключается с участником конкурсного отбора, признанного несостоявшимся, в случае если по результатам рассмотрения и оценки заявок единственная заявка признана соответствующей требованиям, установленным </w:t>
        <w:br/>
        <w:t xml:space="preserve">в объявлении о проведении конкурсного отбор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а, при отсутствии оснований для принятия решения об отказе в предоставлении гранта.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28. В случае отмены проведения конкурсного отбора Министерство</w:t>
        <w:br/>
        <w:t xml:space="preserve">не позднее чем за один рабочий день до даты окончания срока подачи заявок размещает на едином портале объявление об отмене проведения конкурсного отбора.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О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бъявление об отмене конкурсного отбора формируется в электронной форме посредством заполнения соответствующих экранных форм веб-интерфейса системы «Электронный бюджет», подписывается усиленной квалифицированной подписью министра экономического развития Рес</w:t>
      </w:r>
      <w:r>
        <w:rPr>
          <w:color w:val="000000" w:themeColor="text1"/>
          <w:sz w:val="26"/>
          <w:szCs w:val="26"/>
          <w:highlight w:val="white"/>
          <w:lang w:val="ru-RU"/>
        </w:rPr>
        <w:t xml:space="preserve">публики Хакасия (уполномоченного им лица), размещается на едином портале и содержит информацию о причинах отмены конкурсного отбора получателей гранта.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Участники конкурсного отбора, подавшие заявки, информируются об отмене проведения конкурсного отбора получателей гранта в системе «Электронный бюджет».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Конкурсный отбор считается отмененным со дня размещения объявления </w:t>
        <w:br/>
        <w:t xml:space="preserve">о его отмене на едином портале.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white"/>
        </w:rPr>
      </w:pPr>
      <w:r>
        <w:rPr>
          <w:color w:val="000000" w:themeColor="text1"/>
          <w:sz w:val="26"/>
          <w:szCs w:val="26"/>
          <w:highlight w:val="white"/>
          <w:lang w:val="ru-RU"/>
        </w:rPr>
        <w:t xml:space="preserve">После окончания срока подачи заявок Министерство может отменить конкурсный отбор только в случае возникновения обстоятельств непреодолимой силы.</w:t>
      </w:r>
      <w:r>
        <w:rPr>
          <w:color w:val="000000" w:themeColor="text1"/>
          <w:highlight w:val="white"/>
        </w:rPr>
      </w:r>
      <w:r>
        <w:rPr>
          <w:color w:val="000000" w:themeColor="text1"/>
          <w:highlight w:val="white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Условия и порядок предоставления гранта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29. Гранты предоставляются при соответствии получателя гранта (участника отбора) на дату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подачи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заявки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следующим требованиям: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1) не является иностранным юридическим лицом, в том числе местом регистрации которого является государство или территория,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включенные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</w:t>
        <w:br/>
        <w:t xml:space="preserve">а также российским юридическим лицом,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уставном (складочном) капитале которого доля прямого или косвенного (через третьих лиц) участия офшорных компаний 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совокупности превышает 25 процентов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(если иное не предусмотрено федеральными законами, отдельными решениями Правительства Российской Федер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ации и (или) порядком, определенным Правительством Российской Федерации)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</w:t>
        <w:br/>
        <w:t xml:space="preserve">в капитале других российских юридических лиц, реализованное через участие</w:t>
        <w:br/>
        <w:t xml:space="preserve">в капита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ле указанных публичных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акционерных обществ;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3) не находится в составляемых в рамках реализации по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транением оружия массового уничтожения;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4) не получает средства из республиканского бюджета Республики Хакасия на основании иных нормативных правовых актов Республики Хакасия на цели реализации проекта;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5) не является иностранным агентом в соответствии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 Федеральным законом от 14.07.2022 № 255-ФЗ «О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контроле за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деятельностью лиц, находящихся под иностранным влиянием»;</w:t>
      </w:r>
      <w:r/>
    </w:p>
    <w:p>
      <w:pPr>
        <w:pStyle w:val="913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6) отсутствует просроченная задолженность по возврату в республиканский бюджет Республики Хакасия иных субсидий, бюджетных инвестиций, а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также иная просроченная (неурегулированная) задолженность по денежным обязательствам перед Республикой Хакасией (за исключением случаев, установленных Правительством Республики Хакасия);</w:t>
      </w:r>
      <w:r>
        <w:rPr>
          <w:highlight w:val="white"/>
        </w:rPr>
      </w:r>
      <w:r>
        <w:rPr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7) на едином налоговом счете отсутствует или не превышает размер, опр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8) юридическое лицо не находится в процессе реорганизации</w:t>
        <w:br/>
        <w:t xml:space="preserve">(за исключением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реорганизации в форме присоединения к юридическому лицу, являющемуся участником отбора, другого юридического лица), ликвидации,</w:t>
        <w:br/>
        <w:t xml:space="preserve">в отношении его не введена процедура банкротства, деятельность участника отбора не приостановлена в порядке, предусмотренном зак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онодательством Российской Федерации, участник отбора, являющийся индивидуальным предпринимателем, не прекратил деятельность в качестве индивидуального предпринимателя;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9) в реестре дисквалифицированных лиц отсутствуют сведения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о дисквалифицированных руково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об индивидуальном предпринимате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ле,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о физическом лице, являющихся получателями субсидии (участниками отбора);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10) не является кредитной организацией, страховой организацией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(за исключением потребительского кооператива), инвестиционным фондом, негосударственным пенсионным фондом, професси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ональным участником рынка ценных бумаг, ломбардом;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11) не является участником соглашений о разделе продукции;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12) не является в порядке, установленном законодательством Российской Федерации о валютном регулировании и валютном контроле, нерезидентом Росси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йской Федерации, за исключением случаев, предусмотренных международными договорами Российской Федерации;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13) не осуществляет предпринимательскую деятельность в сфере игорного бизнеса;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14) не осуществляет производство и (или) реализацию подакцизных товаро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в, а также добычу и (или) реализацию полезных ископаемых, за исключением общераспространенных полезных ископаемых и минеральных питьевых вод;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15) представлены документы, указанные в приложении 1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к Порядку, соответствующие законодательству Российской Федерации и требованиям, установленным к этим до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кументам в объявлении о проведении отбора, являющиеся достоверными и позволяющие рассчитать размер гранта;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16) участник отбора (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его представитель и (или) работник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)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прошел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обучение</w:t>
        <w:br/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по образовательному курсу «Школа предпринимательства»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в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количестве не ме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нее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br/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16 часов, проводимого Фондом развития Республики Хакасия;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17) участник отбора должен обеспечить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софинансирование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расходов, направленных на реализацию проекта, в размере не менее 25 %;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18)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участником отбора исполнены обязательства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по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предоставлени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ю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отчетов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 связи с получением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ранее оказанной аналогич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ной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государственной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подд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ержк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 условия оказания которой совпадают с установленными Порядком, включая форму, вид поддержки и цели ее оказания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auto"/>
          <w:highlight w:val="white"/>
        </w:rPr>
      </w:pPr>
      <w:r>
        <w:rPr>
          <w:color w:val="auto"/>
          <w:sz w:val="26"/>
          <w:szCs w:val="26"/>
          <w:highlight w:val="white"/>
          <w:lang w:val="ru-RU"/>
        </w:rPr>
        <w:t xml:space="preserve">30. </w:t>
      </w:r>
      <w:r>
        <w:rPr>
          <w:color w:val="auto"/>
          <w:sz w:val="26"/>
          <w:szCs w:val="26"/>
          <w:highlight w:val="white"/>
          <w:lang w:val="ru-RU"/>
        </w:rPr>
        <w:t xml:space="preserve">П</w:t>
      </w:r>
      <w:r>
        <w:rPr>
          <w:color w:val="auto"/>
          <w:sz w:val="26"/>
          <w:szCs w:val="26"/>
          <w:highlight w:val="white"/>
          <w:lang w:val="ru-RU"/>
        </w:rPr>
        <w:t xml:space="preserve">роверка участников конкурсного отбора на соответствие требованиям, определенным настоящим пунктом, проводится автоматически в системе «Электронный бюджет» на основании данных государственных информационных систем, в том числе с использованием единой систем</w:t>
      </w:r>
      <w:r>
        <w:rPr>
          <w:color w:val="auto"/>
          <w:sz w:val="26"/>
          <w:szCs w:val="26"/>
          <w:highlight w:val="white"/>
          <w:lang w:val="ru-RU"/>
        </w:rPr>
        <w:t xml:space="preserve">ы</w:t>
      </w:r>
      <w:r>
        <w:rPr>
          <w:color w:val="auto"/>
          <w:sz w:val="26"/>
          <w:szCs w:val="26"/>
          <w:highlight w:val="white"/>
          <w:lang w:val="ru-RU"/>
        </w:rPr>
        <w:t xml:space="preserve"> межведомственного электронного взаимодействия при наличии технической возможности, а при отсутствии таковой в соответствии с порядком, установленным абзацами вторым - девятым настоящего пункта. В случае отсутствия технической возможности осуществления автоматической п</w:t>
      </w:r>
      <w:r>
        <w:rPr>
          <w:color w:val="auto"/>
          <w:sz w:val="26"/>
          <w:szCs w:val="26"/>
          <w:highlight w:val="white"/>
          <w:lang w:val="ru-RU"/>
        </w:rPr>
        <w:t xml:space="preserve">р</w:t>
      </w:r>
      <w:r>
        <w:rPr>
          <w:color w:val="auto"/>
          <w:sz w:val="26"/>
          <w:szCs w:val="26"/>
          <w:highlight w:val="white"/>
          <w:lang w:val="ru-RU"/>
        </w:rPr>
        <w:t xml:space="preserve">оверки в системе «Электронный бюджет» подтверждение соответствия участника конкурсного отбора требованиям, определенным настоящим пунктом, проводится путем проставления в электронном виде участником конкурсного отбора отметок о соответствии указанным требо</w:t>
      </w:r>
      <w:r>
        <w:rPr>
          <w:color w:val="auto"/>
          <w:sz w:val="26"/>
          <w:szCs w:val="26"/>
          <w:highlight w:val="white"/>
          <w:lang w:val="ru-RU"/>
        </w:rPr>
        <w:t xml:space="preserve">ваниям посредством заполнения соответствующих экранных форм веб-интерфейса системы «Электронный бюджет».</w: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 В случае отсутствия технической возможности автоматической проверки</w:t>
        <w:br/>
        <w:t xml:space="preserve">в системе «Электронный бюджет» участника конкурсного отбора на соответствие требованиям, Министерством в течение 30 рабочих дней с даты ок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ончания срока приема заявок осуществляется проверка: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формации об отсутствии просроченной задолженности по возврату </w:t>
        <w:br/>
        <w:t xml:space="preserve">в республиканский бюджет Республики Хакасия субсидий, бюджетных инвестиций, предоставленных, в том числе в соответствии с иными правовыми актами Республики Хакасия, и иной просроченной (неурегу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л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ир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ованной) задолженности по денежным обязательствам перед Республикой Хакасия, </w:t>
        <w:br/>
        <w:t xml:space="preserve">о неполучении средств из республиканского бюджета Республики Хакасия </w:t>
        <w:br/>
        <w:t xml:space="preserve">на основании иных нормативных правовых актов Республики Хакасия на цели, установленные пунктом 7 настоящег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о Порядка, - на основании данных, находящихся в распоряжении Министерства и Министерства финансов Республики Хакасия;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нформации об отсутствии проведения в отношении участника конкурсного отбора процедуры банкротства или ликвидации - в Едином государственном реестре юридических лиц, Едином федеральном реестре сведений о фактах деятельности юридических лиц и Едином федераль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ном реестре сведений </w:t>
        <w:br/>
        <w:t xml:space="preserve">о банкротстве;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информации, указанной в подпункте 1 пункта 29 Порядка, - </w:t>
        <w:br/>
        <w:t xml:space="preserve">в разделе «Открытые и общедоступные сведения ЕГРН об иностранных организациях» на официальном сайте Федеральной налоговой службы;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информации, указанной в подпунктах 2 и 3 пункта 29 Порядка, -</w:t>
        <w:br/>
        <w:t xml:space="preserve">на официальном сайте Федеральной службы по финансовому мониторингу;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информации, указанной в подпункте 5 пункта 29 Порядка, - </w:t>
        <w:br/>
        <w:t xml:space="preserve">в реестре иностранных агентов на официальном сайте Министерства юстиции Российской Федерации;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highlight w:val="none"/>
        </w:rPr>
      </w:pPr>
      <w:r>
        <w:rPr>
          <w:color w:val="000000" w:themeColor="text1"/>
          <w:sz w:val="26"/>
          <w:szCs w:val="26"/>
          <w:highlight w:val="none"/>
          <w:lang w:val="ru-RU"/>
        </w:rPr>
        <w:t xml:space="preserve">информации, указанной в подпункте 9 пункта 29 Порядка, - </w:t>
        <w:br/>
        <w:t xml:space="preserve">в реестре дисквалифицированных лиц на официальном сайте Федеральной налоговой службы;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pStyle w:val="921"/>
        <w:ind w:firstLine="709"/>
        <w:jc w:val="both"/>
        <w:tabs>
          <w:tab w:val="left" w:pos="709" w:leader="none"/>
        </w:tabs>
        <w:rPr>
          <w:color w:val="000000" w:themeColor="text1"/>
          <w:sz w:val="26"/>
          <w:szCs w:val="26"/>
          <w:highlight w:val="none"/>
          <w:lang w:val="ru-RU"/>
        </w:rPr>
      </w:pPr>
      <w:r>
        <w:rPr>
          <w:color w:val="000000" w:themeColor="text1"/>
          <w:sz w:val="26"/>
          <w:szCs w:val="26"/>
          <w:highlight w:val="none"/>
        </w:rPr>
        <w:t xml:space="preserve">информации, указанной в подпункте 6 пункта 29 Порядка, – на основании данных 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Федеральной налоговой службы</w:t>
      </w:r>
      <w:r>
        <w:rPr>
          <w:color w:val="000000" w:themeColor="text1"/>
          <w:sz w:val="26"/>
          <w:szCs w:val="26"/>
          <w:highlight w:val="none"/>
          <w:lang w:val="ru-RU"/>
        </w:rPr>
        <w:t xml:space="preserve">, полученных в порядке межведомственного электронного взаимодействия.</w:t>
      </w:r>
      <w:r>
        <w:rPr>
          <w:color w:val="000000" w:themeColor="text1"/>
          <w:sz w:val="26"/>
          <w:szCs w:val="26"/>
          <w:highlight w:val="none"/>
          <w:lang w:val="ru-RU"/>
        </w:rPr>
      </w:r>
      <w:r>
        <w:rPr>
          <w:color w:val="000000" w:themeColor="text1"/>
          <w:sz w:val="26"/>
          <w:szCs w:val="26"/>
          <w:highlight w:val="none"/>
          <w:lang w:val="ru-RU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31.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Основаниями для отказа в предоставлении гранта являются: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1) несоответствие представленных полу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чателем гранта заявки и (или) документов требованиям, определенным Порядком, или непредставление (представление не в полном объеме) указанных документов (за исключением документов, представляемых по собственной инициативе);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2) установление факта недостовер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ности представленной получателем гранта информации;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3) несоответствие получателя гранта требованиям, установленным в пункте 29 Порядка;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4) недостаточность лимитов бюджетных обязательств, утвержденных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на предоставление грантов на соответствующий финансовый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год.</w:t>
      </w:r>
      <w:r>
        <w:rPr>
          <w:color w:val="000000" w:themeColor="text1"/>
          <w:sz w:val="26"/>
          <w:szCs w:val="26"/>
        </w:rPr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32. Направления расходов, источником финансового обеспечения которых является грант: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аренда нежилого помещения;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уплата первого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взноса (аванса) при заключении договора лизинга оборудования и (или) самоходной техники и других видов техники, определенных Федеральным законом от 02.07.2021 г. № 297-ФЗ «О самоходных машинах</w:t>
        <w:br/>
        <w:t xml:space="preserve">и других видах техники»;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приобретение программного обеспечен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ия и неисключительных прав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на программное обеспечение (расходы, связанные с получением прав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по лицензионному соглашению; расходы по адаптации, настройке, внедрению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и модификации программного обеспечения; расходы по сопровождению программного обеспечения);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приобретение сырья, расходных материалов, необходимых для производства продукции и оказания услуг, включая расходы на их доставку;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приобретение оргтехники, оборудования, инвентаря, мебели, включая расходы на их доставку;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выплата по передаче прав на ф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раншизу (паушальный платеж);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оформление результатов интеллектуальной собственности;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приобретение земельного участка промышленного/сельскохозяйственного назначения;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приобретение сельскохозяйственной техники, включая расходы</w:t>
        <w:br/>
        <w:t xml:space="preserve">на ее доставку (коды ОКПД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2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28.30.3; 28.30.5; 28.30.6; 28.30.7; 28.30.8; 28.22.18.246; 29.20.23.130; 28.22.18.220; 28.22.18.221; 28.22.18.222; 28.22.18.224; 28.22.18.230; 28.22.18.231; 28.22.18.232; 28.22.18.233; 28.22.18.260; 28.22.18.320; 28.22.18.390; 28.93.2; 28.93.16; 28.22.17;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28.22.18; 28.29.22; 28.93.13; 28.93.20; 27.90.31.110; 28.12.13.140; 28.13.1; 28.13.14; 28.29.31.112; 28.29.41; 29.20.21;28.22.18.240; 28.22.18.241; 28.22.18.242; 28.22.18.243; 28.22.18.244; 28.22.18.245; 28.22.18.246; 28.22.18.249;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28.22.18.250; 28.22.18.2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51; 28.22.18.252; 28.22.18.254; 28.22.18.255; 29.20.23.190; 29.10.44.000).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20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33. При предоставлении гранта не подлежат субсидированию затраты,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на которые ранее была предоставлена финансовая поддержка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рамках Программы или мероприятий иных государственных ил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 муниципальных программ, предусматривающих в том числе оказание финансовой поддержки субъектам МСП.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34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. Размер гранта определяется конкурсной комиссией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, созданной</w:t>
        <w:br/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 установленном порядке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правовым актом Министерства,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пропорционально размеру расходов получателя гранта, предусмотренных на реализацию проекта: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center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center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Г=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Пстоимос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ть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–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V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средств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где: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 – размер гранта;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Пстоимость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– общая стоимость проекта в соответствии с направлениями расходов гранта, установленными пунктом 32 настоящего Порядка;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V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средств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– объем собственных средств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получателя гранта.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Максимальный размер гранта не превышает один ми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ллион рублей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на одного получателя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гранта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35. Результатом предоставления гранта является: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увеличение выручки (дохода)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получателя гранта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по итогам года, следующего за годом предоставления гранта, по сравнению с годом, предшествующим году предоставления гранта, не менее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чем на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10 %;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увелич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ение налоговых поступлений по итогам года, следующего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за годом предоставления гранта, по сравнению с годом, предшествующим году предоставления гранта, не менее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чем на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10 %.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36.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Соглашение с получателем гранта заключается в ГИИС «Электронный бюджет» в соответствии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 типовой формой соглашения (договора)</w:t>
        <w:br/>
        <w:t xml:space="preserve">о предоставлении из республиканского бюджета Республи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ки Хакасия юридическим лицам (за исключением государственных (муниципальных) учреждений), индивидуальным предпринимателям, физическим лица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м грантов</w:t>
        <w:br/>
        <w:t xml:space="preserve">в форме субсидий, в том числе предоставляемых на конкурентной основе, утвержденной приказом Министерства фин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ансов Республики Хакасия</w:t>
        <w:br/>
        <w:t xml:space="preserve">от 30.12.2025 № 278/од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(далее – форма соглашения, утвержденная приказом 278/од).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37. В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соглашении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в том числе должны содержаться: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1) дата достижения 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значение результата предоставления гранта;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2) размер гранта;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3) график перечисления гранта;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4) согласие получателя гранта на осуществление Министерством проверки соблюдения получателем г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ранта порядка и условий предоставления гранта, в том числе в части достижения результата предоставления гранта, а также проверки органом государственного финансового контроля в соответствии со статьями 268.1 и 269.2 Бюджетного кодекса Российской Федерации;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5) условие о согласовании новых условий соглашения или о расторжении соглашения при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недостижении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согласия по новым условиям в случае уменьшения Министерству ранее доведенных лимитов бюджетных обязательств, указанных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пункте 4 Порядка, приводящего к невоз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можности предоставления гранта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размере, определенном в соглашении;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6) обязательство получателя гранта включать в договоры, заключенные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целях исполнения обязательств по соглашениям, согласие лиц, являющихся поставщиками (подрядчиками, исполнителями) по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договорам, заключенным</w:t>
        <w:br/>
        <w:t xml:space="preserve">в целях исполнения обязательств по соглашениям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а также коммерческих организаций с участием таких товариществ и обществ в их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уставных (складочных) капиталах), на осуществление в отношении них Министерством проверки соблюдения порядка и условий предоставления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гранта, в том числе в части достижения резул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ьтатов предоставления гранта, а также проверки органами государственного финансового контроля в соответствии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со статьями 268.1 и 269.2 Бюджетного кодекса Российской Федерации;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7) запрет приобретения за счет сре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дств гр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анта получателем гранта – юридическим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лицом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8) положения о казначейс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ком сопровождении, установленные правилами казначейского сопровождения в соответствии с бюджетным законодательством Российской Федерации, – в случае, если грант в соответствии с бюджетным законодательством Российской Федерации подлежит казначейскому сопров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ождению.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38.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ы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ч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я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ю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я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я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,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м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я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я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б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б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ю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ж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б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Х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я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,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б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ю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ж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ы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м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з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ь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м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й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й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Ф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ц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ч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,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ы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ы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й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ч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м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ч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ж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я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х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Ц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ь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б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й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й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Ф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ц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ы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х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з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ц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я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х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,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з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ы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й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ш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г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.</w:t>
      </w:r>
      <w:r>
        <w:rPr>
          <w:highlight w:val="white"/>
        </w:rPr>
      </w:r>
    </w:p>
    <w:p>
      <w:pPr>
        <w:pStyle w:val="913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Грант перечисляется не позднее 10 рабочего дня, следующего за днем принятия Министерством решения о предоставлении гранта.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highlight w:val="white"/>
        </w:rPr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39. Казначейское сопровождение гранта осуществляется в случаях</w:t>
        <w:br/>
        <w:t xml:space="preserve">и порядке, которые установлены в соответствии с бюджетным законодательством Российской Федерации.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40. При реорганизации получателя гранта, являющегося юридическ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ом.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41.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При реорганизации получателя гранта, являющегося юридическим лицом, в форме разделения, выделения, а также при ликвидации получателя гранта, являющегося юридическим лицом, или прекращении деятельности получателя гранта, являющегося индивидуальным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предпринимателем (за исключением индивидуального предпринимателя, осуществляющего деятельность в качестве главы крестьянского (фермерского) хозяйства в соответствии с абзацем вторым пункта 5 статьи 23 Гражданского кодекса Российской Федерации), соглашение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расторгается с формированием уведомления о расторжении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соглашения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одностороннем порядке и акта об исполнении обязательств по соглашению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с отражением информации о не исполненных получателем гранта обязательствах, источником финансового обеспечения которых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является грант, и возврате неиспользованного остатка гранта в республиканский бюджет Республики Хакасия.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42.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При прекращении деятельности получателя гранта, являющегося индивидуальным предпринимателем, осуществляющим деятельность в качестве главы крестьян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ского (фермерского) хозяйства в соответствии с абзацем вторым пункта 5 статьи 23 Гражданского кодекса Российской Федерации, передающего свои права другому гражданину в соответствии со статьей 18 Федерального закона от 11.06.2003 № 74-ФЗ «О крестьянском (фе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рмерском) хозяйстве», в соглашение вносятся изменения путем заключения дополнительного соглашения к соглашению в части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перемены лица в обязательстве с указанием стороны в соглашении иного лица, являющегося правопреемником. 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Требования к отчетности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43. Получатели грантов представляют отчетность в ГИИС «Электронный бюджет» по формам,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определенным формой соглашения,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утвержденной приказом № 278-од: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отчет о расходах, источником финансового обеспечения которых является грант (далее – отчет о расходах), – ежеквартально не позднее пятого рабочего дня, следующего за отчетным кварталом;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отчет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 достижении значения результата предоставления гранта (далее – отчет о достижении результата) – ежеквартально не позднее пятого рабочего дня, следующего за отчетным кварталом, за исключением отчета за четвертый квартал, вместо которого предоставляется отч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ет по итогам года до 1 марта года, следующего за годом предоставления гранта, и второго года, следующего за годом предоставления гранта.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44. Получатели грантов представляют в ГИИС «Электронный бюджет» дополнительную отчетность (документы на бумажном носите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ле, преобразованные в электронную форму путем сканирования) в сроки, установленные соглашением: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1) отчет о расходах на реализацию проекта по форме, установленной соглашением;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2) копии документов по финансово-хозяйственной деятельности получателя гранта за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год, предшествующий году предоставления гранта (при наличии), и за год, следующий за годом предоставления гранта: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отчет о финансовых результатах с отметкой налогового органа – для юридических лиц, применяющих общую систему налогообложения;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налогову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ю декларацию с отметкой налогового органа – для субъектов МСП, применяющих упрощенную систему налогообложения;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налоговую декларацию с отметкой налогового органа – для индивидуальных предпринимателей, применяющих общую систему налогообложения;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налогов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ую декларацию с отметкой налогового органа - для субъектов МСП, применяющих систему налогообложения для сельскохозяйственных товаропроизводителей (единый сельскохозяйственный налог);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книгу учета доходов индивидуальных предпринимателей, применяющих пате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нтную систему нал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огообложения, по форме, утвержденной приказом Федеральной налоговой службы от 07.11.2023 N ЕА-7-3/816@ «Об утверждении форм Книги учета доходов и расходов индивидуальных предпринимателей, применяющих систему налогообложения для сельскохозя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йственных товаропроизводителей (единый сельскохозяйственный налог), Книги учета доходов и расходов организаций и индивидуальных предпринимателей, применяющих упрощенную систему налогообложения, Книги учета доходов индивидуальных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предпринимателей, применяющ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их патентную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систему налогообложения, а также порядков их заполнения», – для индивидуальных предпринимателей, применяющих патентную систему налогообложения;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45. Министерство в течение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60 рабочих дней со дня окончания сроков представления отчета о расходах, отчета о достижении результата, указанных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пункте 43 Порядка, и (или) срока представления дополнительной отчетности, указанного в соглашении, осуществляет его (их) проверку на полно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ту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и корректность заполнения.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 проверке отчета о достижении результата используются данные дополнительной отчетности, представленной в соответствии с подпунктом</w:t>
        <w:br/>
        <w:t xml:space="preserve">2 пункта 44 Порядка.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46. Достижение значения результата предоставления гранта определяется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путем сравнения данных дополнительной отчетности, представленной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соответствии с подпунктом 2 пункта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44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Порядка, с плановым значением результата, установленным соглашением.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47. По результатам проверки Министерство в срок, указанный в абзаце первом пункта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45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По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рядка, принимает отчет о расходах, и (или) отчет</w:t>
        <w:br/>
        <w:t xml:space="preserve">о достижении результата, и (или) дополнительную отчетность или возвращает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ее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на доработку получа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телю гранта с указанием причин возврата, указанных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соответственно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 пунктах 48-50 Порядка.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48. Возврат на д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оработку отчета о расходах осуществляется в следующих случаях: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1) в форме отчета о расходах не заполнены обязательные к заполнению графы;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2) не приложен отчет о расходах на бумажном носителе, преобразованный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электронную форму путем скани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рования, при отсутствии технической возможности формирования автоматической формы отчета в ГИИС «Электронный бюджет»;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3) наличие технических ошибок, опечаток, зачеркиваний, исправлений, нечитаемых фрагментов.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49. Возврат на доработку отчета о достижении р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езультата осуществляется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следующих случаях: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1) в форме отчета о достижении результата не заполнены обязательные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к заполнению графы;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2) не приложен отчет о достижении результата на бумажном носителе, преобразованный в электронную форму путем сканирования,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при отсутствии технической возможности формирования автоматической формы отчета в ГИИС «Электронный бюджет»;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3) наличие технических ошибок, опечаток, зачеркиваний, исправлений, нечитаемых фрагментов.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50. Возврат на доработку дополнительной отчетности ос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уществляется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следующих случаях: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1) не заполнены обязательные к заполнению графы отчета о расходах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на реализацию проекта по форме, установленной соглашением;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2) не приложена или приложена не в полном объеме дополнительная отчетность;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3) наличие технически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х ошибок, опечаток, зачеркиваний, исправлений, нечитаемых фрагментов. 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51. Получатель гранта осуществляет доработку отчета о расходах, и (или) отчета о достижении результата, и (или) дополнительной отчетности в течение пяти рабочих дней со дня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ее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получения на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доработку и представляет доработанный отчет о расходах, и (или) отчет о достижении результата, и (или) дополнительную отчетность в ГИИС «Электронный бюджет».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Министерство в течение пяти рабочих дней со дня истечения срока, указанного в абзаце первом наст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оящего пункта, осуществляет проверку доработанного отчета о расходах, и (или) отчета о достижении результатов, и (или) дополнительной отчетности, после чего принимает отчет о расходах, и (или) отчет о достижении результата, и (или) дополнительную отчетност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ь или направляет</w:t>
        <w:br/>
        <w:t xml:space="preserve">на повторную доработку в соответствии с пунктами 48-50 Порядка.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52. Получатели грантов несут ответственность за достоверность представленных сведений об использовании грантов в соответствии</w:t>
        <w:br/>
        <w:t xml:space="preserve">с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законодательством Российской Федера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ции.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center"/>
      </w:pPr>
      <w:r>
        <w:rPr>
          <w:rFonts w:ascii="Times New Roman" w:hAnsi="Times New Roman" w:cs="Times New Roman"/>
          <w:sz w:val="26"/>
          <w:szCs w:val="26"/>
        </w:rPr>
        <w:t xml:space="preserve">5. Требования об осуществлении контроля (мониторинга)</w:t>
      </w:r>
      <w:r/>
    </w:p>
    <w:p>
      <w:pPr>
        <w:pStyle w:val="913"/>
        <w:jc w:val="center"/>
      </w:pPr>
      <w:r>
        <w:rPr>
          <w:rFonts w:ascii="Times New Roman" w:hAnsi="Times New Roman" w:cs="Times New Roman"/>
          <w:sz w:val="26"/>
          <w:szCs w:val="26"/>
        </w:rPr>
        <w:t xml:space="preserve">за соблюдением условий и порядка предоставления</w:t>
      </w:r>
      <w:r/>
    </w:p>
    <w:p>
      <w:pPr>
        <w:pStyle w:val="9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грантов и ответственности за их нарушения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53. При предоставлении грантов Министерством проводится проверка соблюдения получателями грантов условий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и порядка предоставления грантов,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в том числе в части достижения результата предоставления гранта, а также проверка органами государственного финансового контроля в соответствии</w:t>
        <w:br/>
        <w:t xml:space="preserve">со статьями 268.1 и 269.2 Бюджетного кодекса Российской Федерации.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В случае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нарушения получателем гранта условий предоставления гранта,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выявленного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в том числе по фактам проверок, проведенных Министерством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и органом государственного финансового контроля,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средства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грант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подлежит возврату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республиканский бюджет Республики Хакасия в течение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30 рабочих дней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 момента получения получателем гранта направленного Министерством требования о возврате. </w:t>
      </w:r>
      <w:r/>
    </w:p>
    <w:p>
      <w:pPr>
        <w:pStyle w:val="913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 случае невозврата получателем гранта сре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дств гр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анта в республиканский бюджет Республики Хакасия в срок, предусмотренный настоящим пунктом, Минэкон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омразвития Хакасии взыскивает средства гранта в судебном порядке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br/>
        <w:t xml:space="preserve">в соответствии с законодательством Российской Федерации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54.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Контроль за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соблюдением получателем гранта условий и порядка предоставления гранта, в том числе в части достижения результатов, осу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ществляется Министерством путем проведения плановых и (или) внеплановых проверок.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Плановые проверки проводятся по месту нахождения Министерства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на основании отчетов о расходах, отчетов о достижении результата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и дополнительной отчетности.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55. Внеплановые проверки проводятся по месту нахождения получателя гранта на основании приказа Министерства в следующих случаях:</w:t>
      </w:r>
      <w:r/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1) непредставления получателем гранта отчета о расходах, и (или) отчета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о достижении результата, и (или) дополнительной отчетно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сти;</w:t>
      </w:r>
      <w:r/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2) установления при проверке отчета о расходах, и (или) отчета</w:t>
        <w:br/>
        <w:t xml:space="preserve">о достижении результата, и (или) дополнительной отчетности факта представления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получателем гранта недостоверных сведений;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3) выявления произведенных за счет гранта расходов, не соответств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ующих направлениям расходов, установленным в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Порядке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;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4) выявления нарушений получателем гранта порядка и условий предоставления грантов при проведении проверок органами государственного финансового контроля;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5) поступления в Министерство от правоохран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ительных органов, органов государственной власти, юридических, физических лиц информации (кроме анонимных сообщений) о нарушении получателями грантов порядка и условий предоставления грантов. 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В случае если получателем гранта по итогам года, следующего за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годом предоставления гранта, допущены нарушения обязательств по достижению значения результата предоставления гранта,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выявленные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в том числе по фактам проверок, проведенных Министерством и органом государственного финансового контроля,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средства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грант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подлеж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т возвр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ату в республиканский бюджет Республики Хакасия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полном объеме, за исключением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их возврата в соответствии с пунктом 56 Порядка,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течение 30 рабочих дней с момента получения получателем гранта направленного Министерством требования о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его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возврате.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В случае невозврата получателем сре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дств гр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анта в республиканский бюджет Республики Хакасия в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срок, средства гранта взыскиваются в соответствии</w:t>
        <w:br/>
        <w:t xml:space="preserve">с пунктом 53 настоящего Порядка.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yellow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56. Требование о возврате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сре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дств гр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анта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направляется Министерством</w:t>
        <w:br/>
        <w:t xml:space="preserve">в течение десяти рабочих дней после принятия отчета о достижении результата. </w:t>
      </w:r>
      <w:r>
        <w:rPr>
          <w:rFonts w:ascii="Times New Roman" w:hAnsi="Times New Roman" w:cs="Times New Roman"/>
          <w:b w:val="0"/>
          <w:sz w:val="26"/>
          <w:szCs w:val="26"/>
          <w:highlight w:val="yellow"/>
        </w:rPr>
      </w:r>
      <w:r>
        <w:rPr>
          <w:rFonts w:ascii="Times New Roman" w:hAnsi="Times New Roman" w:cs="Times New Roman"/>
          <w:b w:val="0"/>
          <w:sz w:val="26"/>
          <w:szCs w:val="26"/>
          <w:highlight w:val="yellow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Размер гранта, подлежащий возврату,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 случае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недостижения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значений рез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у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льтата предо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тавления гранта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определяется по формуле: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V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возврата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= (V гранта х k x m / n) x 0,01,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где: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V гранта – размер гранта,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предоставленной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в отчетном финансовом году;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m – количество результатов предоставления гранта, по которым индекс, отражаю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щий уровень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недостижения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i-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результата предоставления гранта, имеет положительное значение;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n – общее количество результатов предоставления гранта;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k – коэффициент возврата гранта.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Коэффициент возврата гранта рассчитывается по формуле: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  <w:lang w:val="en-US"/>
        </w:rPr>
        <w:t xml:space="preserve">k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= </w:t>
      </w:r>
      <m:oMath>
        <m:r>
          <w:rPr>
            <w:rFonts w:ascii="Cambria Math" w:hAnsi="Cambria Math" w:eastAsia="Cambria Math" w:cs="Cambria Math"/>
            <w:sz w:val="26"/>
            <w:szCs w:val="26"/>
            <w:lang w:val="en-US"/>
          </w:rPr>
          <m:rPr>
            <m:sty m:val="bi"/>
          </m:rPr>
          <m:t>Σ</m:t>
        </m:r>
      </m:oMath>
      <w:r>
        <w:rPr>
          <w:rFonts w:ascii="Times New Roman" w:hAnsi="Times New Roman" w:cs="Times New Roman"/>
          <w:b w:val="0"/>
          <w:sz w:val="26"/>
          <w:szCs w:val="26"/>
          <w:lang w:val="en-US"/>
        </w:rPr>
        <w:t xml:space="preserve">Di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/</w:t>
      </w:r>
      <w:r>
        <w:rPr>
          <w:rFonts w:ascii="Times New Roman" w:hAnsi="Times New Roman" w:cs="Times New Roman"/>
          <w:b w:val="0"/>
          <w:sz w:val="26"/>
          <w:szCs w:val="26"/>
          <w:lang w:val="en-US"/>
        </w:rPr>
        <w:t xml:space="preserve">m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где: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  <w:lang w:val="en-US"/>
        </w:rPr>
        <w:t xml:space="preserve">Di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– индекс, отражающий уровень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недостижения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i-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результата предоставления гранта.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 расчете коэффициента возврата гранта используются положительные значения индекса, отражающего уровень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недостижения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i-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результата предоставления гранта.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Индекс, отраж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ающий уровень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недостижения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i-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результата предоставления гранта, определяется по формуле: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  <w:lang w:val="en-US"/>
        </w:rPr>
        <w:t xml:space="preserve">Di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= 1 - </w:t>
      </w:r>
      <w:r>
        <w:rPr>
          <w:rFonts w:ascii="Times New Roman" w:hAnsi="Times New Roman" w:cs="Times New Roman"/>
          <w:b w:val="0"/>
          <w:sz w:val="26"/>
          <w:szCs w:val="26"/>
          <w:lang w:val="en-US"/>
        </w:rPr>
        <w:t xml:space="preserve">Ti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/ </w:t>
      </w:r>
      <w:r>
        <w:rPr>
          <w:rFonts w:ascii="Times New Roman" w:hAnsi="Times New Roman" w:cs="Times New Roman"/>
          <w:b w:val="0"/>
          <w:sz w:val="26"/>
          <w:szCs w:val="26"/>
          <w:lang w:val="en-US"/>
        </w:rPr>
        <w:t xml:space="preserve">Si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,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где: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  <w:lang w:val="en-US"/>
        </w:rPr>
        <w:t xml:space="preserve">Ti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– фактически достигнутое значение i-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результата предоставления гранта на отчетную дату;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  <w:lang w:val="en-US"/>
        </w:rPr>
        <w:t xml:space="preserve">Si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– плановое значение i-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результата предоставления гранта, установленное соглашением.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57. В случае невозврата гранта в сроки, указанные в пунктах 53, 55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Порядка, Министерство обязано принять меры для возврата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сре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дств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гр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анта в судебном порядке.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58.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При предоставлении грантов Мин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истерством проводится мониторинг достижения результата предоставления гранта, определенного соглашением,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и событий, отражающих факт завершения соответствующего мероприятия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по получению результата предоставления гранта (контрольная точка), в порядке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и по фо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рмам, установленным приказом Министерства финансов Российской Федерации от 27.04.2024 № 53н «Об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числе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бюджетным</w:t>
        <w:br/>
        <w:t xml:space="preserve">и автономным учреждениям, индивидуальным предпринимателям, физическим лицам – производителям товаров, работ, услуг».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ind w:firstLine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jc w:val="lef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Приложение 1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к Порядку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предоставление грантов в форме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субсидий субъектам малого и среднего</w:t>
      </w:r>
      <w:r>
        <w:rPr>
          <w:rFonts w:ascii="Times New Roman" w:hAnsi="Times New Roman" w:cs="Times New Roman"/>
          <w:b w:val="0"/>
          <w:sz w:val="26"/>
          <w:szCs w:val="26"/>
        </w:rPr>
        <w:br/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предпринимательства, созданным участниками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специальной военной операции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</w:t>
      </w:r>
      <w:r>
        <w:rPr>
          <w:rFonts w:ascii="Times New Roman" w:hAnsi="Times New Roman" w:cs="Times New Roman"/>
          <w:sz w:val="26"/>
          <w:szCs w:val="26"/>
        </w:rPr>
        <w:t xml:space="preserve">Е</w:t>
      </w:r>
      <w:r>
        <w:rPr>
          <w:rFonts w:ascii="Times New Roman" w:hAnsi="Times New Roman" w:cs="Times New Roman"/>
          <w:sz w:val="26"/>
          <w:szCs w:val="26"/>
        </w:rPr>
        <w:t xml:space="preserve">НЬ ДОКУМЕНТОВ,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необходимых для предоставления грантов в форме субсидий субъектам</w:t>
      </w:r>
      <w:r>
        <w:rPr>
          <w:rFonts w:ascii="Times New Roman" w:hAnsi="Times New Roman" w:cs="Times New Roman"/>
          <w:sz w:val="26"/>
          <w:szCs w:val="26"/>
        </w:rPr>
        <w:br/>
        <w:t xml:space="preserve">малого и среднего предпринимательства, созданным участниками специальной военной операции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1. Резюме проекта в сфере предпринимательской деятельности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(далее – проект) предоставляется в соответствии с приложением к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настоящему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Перечню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.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2.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Заявление о соответствии вновь созданного юридического лица и вновь зарегистрированного индивидуального предпринимателя (в соответствии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с отметкой в едином реестре субъектов МСП) условиям отнесения к субъекта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м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МСП, установленным Федеральным законом от 24.07.2007 № 209-ФЗ «О развитии малого и среднего предпринимательства в Российской Федерации», по форме, утвержденной приказом Министерства экономического развития Российской Федерации от 10.03.2016 № 113 «Об утв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ерждении формы заявления о соответствии вновь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созданного юридического лица и вновь зарегистрированного индивидуального предпринимателя условиям отнесения к субъектам малого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и среднего предпринимательства, установленным Федеральным законом</w:t>
        <w:br/>
        <w:t xml:space="preserve">от 24.07.2007 г.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№ 209-ФЗ «О развитии малого и среднего предпринимательства</w:t>
        <w:br/>
        <w:t xml:space="preserve">в Российской Федерации».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3. Документ, подтверждающий прохождение участником отбора (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его представителем)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обучения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по образовательному курсу «Школа предпринимательства»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в 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количестве не менее 16 часов, проводимого Фондом развития Республики Хакасия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 Справка, подтверждающая факт участия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участника отбора </w:t>
      </w:r>
      <w:bookmarkStart w:id="97" w:name="_GoBack"/>
      <w:r/>
      <w:bookmarkEnd w:id="97"/>
      <w:r>
        <w:rPr>
          <w:rFonts w:ascii="Times New Roman" w:hAnsi="Times New Roman" w:eastAsia="Times New Roman" w:cs="Times New Roman"/>
          <w:sz w:val="26"/>
          <w:szCs w:val="26"/>
        </w:rPr>
        <w:t xml:space="preserve">в специальной военной операции, выдаваемая в соответствии с постановлением Правительства Российской Федерации от 09.10.2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024 № 1354 «О Порядке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установления факта участия граждан Российской Федерации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в специальной военной операции</w:t>
        <w:br/>
        <w:t xml:space="preserve">на территориях Украины, Донецкой Народной Республики, Луганской Народной Республики, Запорожской области и Херсонской области».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</w:pPr>
      <w:r/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Приложени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е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к Перечню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документов, необходимых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для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предоставления грантов в форме субсидий</w:t>
      </w:r>
      <w:r>
        <w:rPr>
          <w:rFonts w:ascii="Times New Roman" w:hAnsi="Times New Roman" w:cs="Times New Roman"/>
          <w:b w:val="0"/>
          <w:sz w:val="26"/>
          <w:szCs w:val="26"/>
        </w:rPr>
        <w:br/>
        <w:t xml:space="preserve">субъектам малого и среднего предпринимательства,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созданным участниками специальной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военной операции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РЕЗЮМЕ ПРОЕКТА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 сфере предпринимательской деятельности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913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Наименование организации (индивидуального предпринимателя).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Наименование проекта в сфере предпринимательской деятельности (далее – проект).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Цель реализации проекта, планируемый социально-экономический эффект от реализации проекта.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Краткое описание проекта.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Место реализации проекта.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  <w:highlight w:val="none"/>
        </w:rPr>
        <w:t xml:space="preserve">Срок окупаемости проекта.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</w:rPr>
      </w:r>
    </w:p>
    <w:p>
      <w:pPr>
        <w:pStyle w:val="913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Обеспеченность материально-технической базой, ресурсной базой для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реализации проекта: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  <w:highlight w:val="white"/>
        </w:rPr>
      </w:pP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1) наличие недвижимого имущества и (или) земельного участка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  <w:t xml:space="preserve">еобходимого для реализации проекта (на праве аренды или другом законном основании), срок действия договора (обязательно указать кадастровый номер</w:t>
        <w:br/>
        <w:t xml:space="preserve">и адрес объект недвижимости);</w:t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  <w:r>
        <w:rPr>
          <w:rFonts w:ascii="Times New Roman" w:hAnsi="Times New Roman" w:cs="Times New Roman"/>
          <w:b w:val="0"/>
          <w:sz w:val="26"/>
          <w:szCs w:val="26"/>
          <w:highlight w:val="white"/>
        </w:rPr>
      </w:r>
    </w:p>
    <w:p>
      <w:pPr>
        <w:pStyle w:val="913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2) наличие основных средств, сырья, материалов, инвентаря и тому подобного, необ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ходимых для реализации проекта.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ind w:firstLine="709"/>
        <w:jc w:val="both"/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8. 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Персонал, реализующий проект (указать количество работников участника отбора, которые будут реализовывать проект, отдельно выделив работников среднесписочной численности и привлекаемых по гражданско-правовым договорам, ук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азать квалификацию работников (образование, дипломы, сертификаты, опыт работы и тому подобное).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9. Обоснование востребованности товаров (работ, услуг) участника отбора</w:t>
        <w:br/>
        <w:t xml:space="preserve">и реализации плана продаж (указывается количество возможных потребителей, наличие конкур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ентов, конкурентные преимущества проекта и тому подобное). 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10. Наличие сведений о проекте в информационно-телекоммуникационной сети «Интернет» (далее – сеть «Интернет») (при наличии указывается адрес сайта</w:t>
      </w:r>
      <w:r>
        <w:rPr>
          <w:rFonts w:ascii="Times New Roman" w:hAnsi="Times New Roman" w:eastAsia="Times New Roman" w:cs="Times New Roman"/>
          <w:sz w:val="26"/>
          <w:szCs w:val="26"/>
        </w:rPr>
        <w:br/>
        <w:t xml:space="preserve">и (или) страниц в социальных сетях).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11. Планируем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ый размер расходов на реализацию проекта за счет всех источников, рублей: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tbl>
      <w:tblPr>
        <w:tblStyle w:val="767"/>
        <w:tblW w:w="0" w:type="auto"/>
        <w:tblLayout w:type="fixed"/>
        <w:tblLook w:val="04A0" w:firstRow="1" w:lastRow="0" w:firstColumn="1" w:lastColumn="0" w:noHBand="0" w:noVBand="1"/>
      </w:tblPr>
      <w:tblGrid>
        <w:gridCol w:w="708"/>
        <w:gridCol w:w="2268"/>
        <w:gridCol w:w="2409"/>
        <w:gridCol w:w="2098"/>
        <w:gridCol w:w="1871"/>
      </w:tblGrid>
      <w:tr>
        <w:tblPrEx/>
        <w:trPr/>
        <w:tc>
          <w:tcPr>
            <w:tcW w:w="70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Общая сумма расходов, предусмотренных на реализацию проекта, рублей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Размер гранта, рублей (не более одного миллиона)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09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софинансирования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участником отбора расходов с реали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зацией проекта (графа 2 – графа 3)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7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софиансирования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участником отбора расходов, связанных с реализацией проекта, % (графа 4 /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/>
              <w:t xml:space="preserve">графа 2) х 100, но не менее 25)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70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09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87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</w:tbl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Руководитель организации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(индивидуальный предприниматель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)  _______________ (________________________)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«____» _______________ 20___ 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Приложение 2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к Порядку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предоставление грантов в форме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субсидий субъектам малого и среднего</w:t>
      </w:r>
      <w:r>
        <w:rPr>
          <w:rFonts w:ascii="Times New Roman" w:hAnsi="Times New Roman" w:cs="Times New Roman"/>
          <w:b w:val="0"/>
          <w:sz w:val="26"/>
          <w:szCs w:val="26"/>
        </w:rPr>
        <w:br/>
      </w:r>
      <w:r>
        <w:rPr>
          <w:rFonts w:ascii="Times New Roman" w:hAnsi="Times New Roman" w:cs="Times New Roman"/>
          <w:b w:val="0"/>
          <w:sz w:val="26"/>
          <w:szCs w:val="26"/>
        </w:rPr>
        <w:t xml:space="preserve">предпринимательства, созданным участниками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pStyle w:val="913"/>
        <w:jc w:val="right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специальной военной операции</w:t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center"/>
        <w:spacing w:after="0" w:line="240" w:lineRule="auto"/>
        <w:tabs>
          <w:tab w:val="left" w:pos="3476" w:leader="none"/>
        </w:tabs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Критерии оценки проекта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tbl>
      <w:tblPr>
        <w:tblStyle w:val="767"/>
        <w:tblW w:w="0" w:type="auto"/>
        <w:tblLayout w:type="fixed"/>
        <w:tblLook w:val="04A0" w:firstRow="1" w:lastRow="0" w:firstColumn="1" w:lastColumn="0" w:noHBand="0" w:noVBand="1"/>
      </w:tblPr>
      <w:tblGrid>
        <w:gridCol w:w="816"/>
        <w:gridCol w:w="2693"/>
        <w:gridCol w:w="2693"/>
        <w:gridCol w:w="1843"/>
      </w:tblGrid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№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Наименование критерия оценки 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Характеристики, значения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Весовое значение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Срок окупаемости проекта 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Свыше 3 лет –</w:t>
              <w:br/>
              <w:t xml:space="preserve">10 баллов;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От 1,5 до 3 лет –</w:t>
              <w:br/>
              <w:t xml:space="preserve">50 баллов;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До 1,5 лет –</w:t>
              <w:br/>
              <w:t xml:space="preserve">100 баллов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0,5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2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Количество работников не включая ИП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Свыше 2 человек – 100 баллов;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1 человек – 50 баллов;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0 человек – 10 баллов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0,2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pStyle w:val="913"/>
              <w:jc w:val="both"/>
              <w:tabs>
                <w:tab w:val="center" w:pos="300" w:leader="none"/>
              </w:tabs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3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Заявитель имеет статус ответственного субъекта предпринимательской деятельности Республики Хакасия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Признан ответственным субъектом предпринимательской деятельности –</w:t>
              <w:br/>
              <w:t xml:space="preserve">100 баллов;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Не признан ответственным субъектом предпринимательской деятельности –</w:t>
              <w:br/>
              <w:t xml:space="preserve">10 баллов  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13"/>
              <w:jc w:val="center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0,2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  <w:tr>
        <w:tblPrEx/>
        <w:trPr/>
        <w:tc>
          <w:tcPr>
            <w:tcW w:w="816" w:type="dxa"/>
            <w:textDirection w:val="lrTb"/>
            <w:noWrap w:val="false"/>
          </w:tcPr>
          <w:p>
            <w:pPr>
              <w:pStyle w:val="913"/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4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913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Наличие материально – технической базы, ресурсной базы для реализации проекта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913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  <w:t xml:space="preserve">Наличие материально-технической и ресурсной базы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  <w:t xml:space="preserve"> - 100 баллов; 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</w:r>
          </w:p>
          <w:p>
            <w:pPr>
              <w:pStyle w:val="913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  <w:t xml:space="preserve">Наличие только материально-технической базы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  <w:t xml:space="preserve"> - 70 баллов; 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</w:r>
          </w:p>
          <w:p>
            <w:pPr>
              <w:pStyle w:val="913"/>
              <w:jc w:val="both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  <w:t xml:space="preserve">Отсутствие материально-технической базы и ресурсной базы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  <w:t xml:space="preserve"> - 10 баллов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white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913"/>
              <w:jc w:val="center"/>
              <w:shd w:val="clear" w:color="ffffff" w:themeColor="background1" w:fill="ffffff" w:themeFill="background1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  <w:t xml:space="preserve">0,1</w:t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highlight w:val="non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sz w:val="26"/>
          <w:szCs w:val="26"/>
        </w:rPr>
      </w:r>
    </w:p>
    <w:p>
      <w:pPr>
        <w:pStyle w:val="913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  <w:r>
        <w:rPr>
          <w:rFonts w:ascii="Times New Roman" w:hAnsi="Times New Roman" w:cs="Times New Roman"/>
          <w:b w:val="0"/>
          <w:sz w:val="26"/>
          <w:szCs w:val="26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00603000000000000"/>
  </w:font>
  <w:font w:name="Symbol">
    <w:panose1 w:val="05010000000000000000"/>
  </w:font>
  <w:font w:name="Courier New">
    <w:panose1 w:val="020704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1"/>
      <w:jc w:val="center"/>
      <w:rPr>
        <w:rFonts w:ascii="Times New Roman" w:hAnsi="Times New Roman" w:cs="Times New Roman"/>
        <w:sz w:val="24"/>
        <w:szCs w:val="24"/>
      </w:rPr>
    </w:pPr>
    <w:r>
      <w:fldChar w:fldCharType="begin"/>
    </w:r>
    <w:r>
      <w:instrText xml:space="preserve">PAGE \* MERGEFORMAT</w:instrText>
    </w:r>
    <w:r>
      <w:rPr>
        <w:rFonts w:ascii="Times New Roman" w:hAnsi="Times New Roman" w:eastAsia="Times New Roman" w:cs="Times New Roman"/>
        <w:sz w:val="24"/>
        <w:szCs w:val="24"/>
      </w:rPr>
      <w:fldChar w:fldCharType="separate"/>
    </w:r>
    <w:r>
      <w:rPr>
        <w:rFonts w:ascii="Times New Roman" w:hAnsi="Times New Roman" w:eastAsia="Times New Roman" w:cs="Times New Roman"/>
        <w:sz w:val="24"/>
        <w:szCs w:val="24"/>
      </w:rPr>
      <w:t xml:space="preserve">2</w:t>
    </w:r>
    <w:r>
      <w:rPr>
        <w:rFonts w:ascii="Times New Roman" w:hAnsi="Times New Roman" w:eastAsia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2137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85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357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429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73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645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897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3" w:default="1">
    <w:name w:val="Normal"/>
    <w:qFormat/>
  </w:style>
  <w:style w:type="paragraph" w:styleId="714">
    <w:name w:val="Heading 1"/>
    <w:basedOn w:val="713"/>
    <w:next w:val="713"/>
    <w:link w:val="744"/>
    <w:uiPriority w:val="9"/>
    <w:qFormat/>
    <w:pPr>
      <w:keepLines/>
      <w:keepNext/>
      <w:spacing w:before="48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15">
    <w:name w:val="Heading 2"/>
    <w:basedOn w:val="713"/>
    <w:next w:val="713"/>
    <w:link w:val="745"/>
    <w:uiPriority w:val="9"/>
    <w:unhideWhenUsed/>
    <w:qFormat/>
    <w:pPr>
      <w:keepLines/>
      <w:keepNext/>
      <w:spacing w:before="360"/>
      <w:outlineLvl w:val="1"/>
    </w:pPr>
    <w:rPr>
      <w:rFonts w:ascii="Liberation Sans" w:hAnsi="Liberation Sans" w:eastAsia="Liberation Sans" w:cs="Liberation Sans"/>
      <w:sz w:val="34"/>
    </w:rPr>
  </w:style>
  <w:style w:type="paragraph" w:styleId="716">
    <w:name w:val="Heading 3"/>
    <w:basedOn w:val="713"/>
    <w:next w:val="713"/>
    <w:link w:val="746"/>
    <w:uiPriority w:val="9"/>
    <w:unhideWhenUsed/>
    <w:qFormat/>
    <w:pPr>
      <w:keepLines/>
      <w:keepNext/>
      <w:spacing w:before="32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17">
    <w:name w:val="Heading 4"/>
    <w:basedOn w:val="713"/>
    <w:next w:val="713"/>
    <w:link w:val="747"/>
    <w:uiPriority w:val="9"/>
    <w:unhideWhenUsed/>
    <w:qFormat/>
    <w:pPr>
      <w:keepLines/>
      <w:keepNext/>
      <w:spacing w:before="32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18">
    <w:name w:val="Heading 5"/>
    <w:basedOn w:val="713"/>
    <w:next w:val="713"/>
    <w:link w:val="748"/>
    <w:uiPriority w:val="9"/>
    <w:unhideWhenUsed/>
    <w:qFormat/>
    <w:pPr>
      <w:keepLines/>
      <w:keepNext/>
      <w:spacing w:before="32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19">
    <w:name w:val="Heading 6"/>
    <w:basedOn w:val="713"/>
    <w:next w:val="713"/>
    <w:link w:val="749"/>
    <w:uiPriority w:val="9"/>
    <w:unhideWhenUsed/>
    <w:qFormat/>
    <w:pPr>
      <w:keepLines/>
      <w:keepNext/>
      <w:spacing w:before="320"/>
      <w:outlineLvl w:val="5"/>
    </w:pPr>
    <w:rPr>
      <w:rFonts w:ascii="Liberation Sans" w:hAnsi="Liberation Sans" w:eastAsia="Liberation Sans" w:cs="Liberation Sans"/>
      <w:b/>
      <w:bCs/>
    </w:rPr>
  </w:style>
  <w:style w:type="paragraph" w:styleId="720">
    <w:name w:val="Heading 7"/>
    <w:basedOn w:val="713"/>
    <w:next w:val="713"/>
    <w:link w:val="750"/>
    <w:uiPriority w:val="9"/>
    <w:unhideWhenUsed/>
    <w:qFormat/>
    <w:pPr>
      <w:keepLines/>
      <w:keepNext/>
      <w:spacing w:before="320"/>
      <w:outlineLvl w:val="6"/>
    </w:pPr>
    <w:rPr>
      <w:rFonts w:ascii="Liberation Sans" w:hAnsi="Liberation Sans" w:eastAsia="Liberation Sans" w:cs="Liberation Sans"/>
      <w:b/>
      <w:bCs/>
      <w:i/>
      <w:iCs/>
    </w:rPr>
  </w:style>
  <w:style w:type="paragraph" w:styleId="721">
    <w:name w:val="Heading 8"/>
    <w:basedOn w:val="713"/>
    <w:next w:val="713"/>
    <w:link w:val="751"/>
    <w:uiPriority w:val="9"/>
    <w:unhideWhenUsed/>
    <w:qFormat/>
    <w:pPr>
      <w:keepLines/>
      <w:keepNext/>
      <w:spacing w:before="320"/>
      <w:outlineLvl w:val="7"/>
    </w:pPr>
    <w:rPr>
      <w:rFonts w:ascii="Liberation Sans" w:hAnsi="Liberation Sans" w:eastAsia="Liberation Sans" w:cs="Liberation Sans"/>
      <w:i/>
      <w:iCs/>
    </w:rPr>
  </w:style>
  <w:style w:type="paragraph" w:styleId="722">
    <w:name w:val="Heading 9"/>
    <w:basedOn w:val="713"/>
    <w:next w:val="713"/>
    <w:link w:val="752"/>
    <w:uiPriority w:val="9"/>
    <w:unhideWhenUsed/>
    <w:qFormat/>
    <w:pPr>
      <w:keepLines/>
      <w:keepNext/>
      <w:spacing w:before="32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character" w:styleId="726" w:customStyle="1">
    <w:name w:val="Heading 1 Char"/>
    <w:basedOn w:val="72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7" w:customStyle="1">
    <w:name w:val="Heading 2 Char"/>
    <w:basedOn w:val="723"/>
    <w:uiPriority w:val="9"/>
    <w:rPr>
      <w:rFonts w:ascii="Liberation Sans" w:hAnsi="Liberation Sans" w:eastAsia="Liberation Sans" w:cs="Liberation Sans"/>
      <w:sz w:val="34"/>
    </w:rPr>
  </w:style>
  <w:style w:type="character" w:styleId="728" w:customStyle="1">
    <w:name w:val="Heading 3 Char"/>
    <w:basedOn w:val="72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29" w:customStyle="1">
    <w:name w:val="Heading 4 Char"/>
    <w:basedOn w:val="72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0" w:customStyle="1">
    <w:name w:val="Heading 5 Char"/>
    <w:basedOn w:val="7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1" w:customStyle="1">
    <w:name w:val="Heading 6 Char"/>
    <w:basedOn w:val="723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2" w:customStyle="1">
    <w:name w:val="Heading 7 Char"/>
    <w:basedOn w:val="723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3" w:customStyle="1">
    <w:name w:val="Heading 8 Char"/>
    <w:basedOn w:val="72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4" w:customStyle="1">
    <w:name w:val="Heading 9 Char"/>
    <w:basedOn w:val="72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5" w:customStyle="1">
    <w:name w:val="Title Char"/>
    <w:basedOn w:val="723"/>
    <w:uiPriority w:val="10"/>
    <w:rPr>
      <w:sz w:val="48"/>
      <w:szCs w:val="48"/>
    </w:rPr>
  </w:style>
  <w:style w:type="character" w:styleId="736" w:customStyle="1">
    <w:name w:val="Subtitle Char"/>
    <w:basedOn w:val="723"/>
    <w:uiPriority w:val="11"/>
    <w:rPr>
      <w:sz w:val="24"/>
      <w:szCs w:val="24"/>
    </w:rPr>
  </w:style>
  <w:style w:type="character" w:styleId="737" w:customStyle="1">
    <w:name w:val="Quote Char"/>
    <w:uiPriority w:val="29"/>
    <w:rPr>
      <w:i/>
    </w:rPr>
  </w:style>
  <w:style w:type="character" w:styleId="738" w:customStyle="1">
    <w:name w:val="Intense Quote Char"/>
    <w:uiPriority w:val="30"/>
    <w:rPr>
      <w:i/>
    </w:rPr>
  </w:style>
  <w:style w:type="character" w:styleId="739" w:customStyle="1">
    <w:name w:val="Header Char"/>
    <w:basedOn w:val="723"/>
    <w:uiPriority w:val="99"/>
  </w:style>
  <w:style w:type="character" w:styleId="740" w:customStyle="1">
    <w:name w:val="Footer Char"/>
    <w:basedOn w:val="723"/>
    <w:uiPriority w:val="99"/>
  </w:style>
  <w:style w:type="character" w:styleId="741" w:customStyle="1">
    <w:name w:val="Caption Char"/>
    <w:basedOn w:val="723"/>
    <w:uiPriority w:val="35"/>
    <w:rPr>
      <w:b/>
      <w:bCs/>
      <w:color w:val="5b9bd5" w:themeColor="accent1"/>
      <w:sz w:val="18"/>
      <w:szCs w:val="18"/>
    </w:rPr>
  </w:style>
  <w:style w:type="character" w:styleId="742" w:customStyle="1">
    <w:name w:val="Footnote Text Char"/>
    <w:uiPriority w:val="99"/>
    <w:rPr>
      <w:sz w:val="18"/>
    </w:rPr>
  </w:style>
  <w:style w:type="character" w:styleId="743" w:customStyle="1">
    <w:name w:val="Endnote Text Char"/>
    <w:uiPriority w:val="99"/>
    <w:rPr>
      <w:sz w:val="20"/>
    </w:rPr>
  </w:style>
  <w:style w:type="character" w:styleId="744" w:customStyle="1">
    <w:name w:val="Заголовок 1 Знак"/>
    <w:link w:val="71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45" w:customStyle="1">
    <w:name w:val="Заголовок 2 Знак"/>
    <w:link w:val="715"/>
    <w:uiPriority w:val="9"/>
    <w:rPr>
      <w:rFonts w:ascii="Liberation Sans" w:hAnsi="Liberation Sans" w:eastAsia="Liberation Sans" w:cs="Liberation Sans"/>
      <w:sz w:val="34"/>
    </w:rPr>
  </w:style>
  <w:style w:type="character" w:styleId="746" w:customStyle="1">
    <w:name w:val="Заголовок 3 Знак"/>
    <w:link w:val="71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47" w:customStyle="1">
    <w:name w:val="Заголовок 4 Знак"/>
    <w:link w:val="71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48" w:customStyle="1">
    <w:name w:val="Заголовок 5 Знак"/>
    <w:link w:val="71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49" w:customStyle="1">
    <w:name w:val="Заголовок 6 Знак"/>
    <w:link w:val="71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50" w:customStyle="1">
    <w:name w:val="Заголовок 7 Знак"/>
    <w:link w:val="72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51" w:customStyle="1">
    <w:name w:val="Заголовок 8 Знак"/>
    <w:link w:val="72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52" w:customStyle="1">
    <w:name w:val="Заголовок 9 Знак"/>
    <w:link w:val="72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53">
    <w:name w:val="Title"/>
    <w:basedOn w:val="713"/>
    <w:next w:val="713"/>
    <w:link w:val="754"/>
    <w:uiPriority w:val="10"/>
    <w:qFormat/>
    <w:pPr>
      <w:contextualSpacing/>
      <w:spacing w:before="300"/>
    </w:pPr>
    <w:rPr>
      <w:sz w:val="48"/>
      <w:szCs w:val="48"/>
    </w:rPr>
  </w:style>
  <w:style w:type="character" w:styleId="754" w:customStyle="1">
    <w:name w:val="Название Знак"/>
    <w:link w:val="753"/>
    <w:uiPriority w:val="10"/>
    <w:rPr>
      <w:sz w:val="48"/>
      <w:szCs w:val="48"/>
    </w:rPr>
  </w:style>
  <w:style w:type="paragraph" w:styleId="755">
    <w:name w:val="Subtitle"/>
    <w:basedOn w:val="713"/>
    <w:next w:val="713"/>
    <w:link w:val="756"/>
    <w:uiPriority w:val="11"/>
    <w:qFormat/>
    <w:pPr>
      <w:spacing w:before="200"/>
    </w:pPr>
    <w:rPr>
      <w:sz w:val="24"/>
      <w:szCs w:val="24"/>
    </w:rPr>
  </w:style>
  <w:style w:type="character" w:styleId="756" w:customStyle="1">
    <w:name w:val="Подзаголовок Знак"/>
    <w:link w:val="755"/>
    <w:uiPriority w:val="11"/>
    <w:rPr>
      <w:sz w:val="24"/>
      <w:szCs w:val="24"/>
    </w:rPr>
  </w:style>
  <w:style w:type="paragraph" w:styleId="757">
    <w:name w:val="Quote"/>
    <w:basedOn w:val="713"/>
    <w:next w:val="713"/>
    <w:link w:val="758"/>
    <w:uiPriority w:val="29"/>
    <w:qFormat/>
    <w:pPr>
      <w:ind w:left="720" w:right="720"/>
    </w:pPr>
    <w:rPr>
      <w:i/>
    </w:rPr>
  </w:style>
  <w:style w:type="character" w:styleId="758" w:customStyle="1">
    <w:name w:val="Цитата 2 Знак"/>
    <w:link w:val="757"/>
    <w:uiPriority w:val="29"/>
    <w:rPr>
      <w:i/>
    </w:rPr>
  </w:style>
  <w:style w:type="paragraph" w:styleId="759">
    <w:name w:val="Intense Quote"/>
    <w:basedOn w:val="713"/>
    <w:next w:val="713"/>
    <w:link w:val="76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0" w:customStyle="1">
    <w:name w:val="Выделенная цитата Знак"/>
    <w:link w:val="759"/>
    <w:uiPriority w:val="30"/>
    <w:rPr>
      <w:i/>
    </w:rPr>
  </w:style>
  <w:style w:type="paragraph" w:styleId="761">
    <w:name w:val="Header"/>
    <w:basedOn w:val="713"/>
    <w:link w:val="76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2" w:customStyle="1">
    <w:name w:val="Верхний колонтитул Знак"/>
    <w:link w:val="761"/>
    <w:uiPriority w:val="99"/>
  </w:style>
  <w:style w:type="paragraph" w:styleId="763">
    <w:name w:val="Footer"/>
    <w:basedOn w:val="713"/>
    <w:link w:val="76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4" w:customStyle="1">
    <w:name w:val="Нижний колонтитул Знак"/>
    <w:link w:val="763"/>
    <w:uiPriority w:val="99"/>
  </w:style>
  <w:style w:type="paragraph" w:styleId="765">
    <w:name w:val="Caption"/>
    <w:basedOn w:val="713"/>
    <w:next w:val="713"/>
    <w:link w:val="766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66" w:customStyle="1">
    <w:name w:val="Название объекта Знак"/>
    <w:link w:val="765"/>
    <w:uiPriority w:val="35"/>
    <w:rPr>
      <w:b/>
      <w:bCs/>
      <w:color w:val="5b9bd5" w:themeColor="accent1"/>
      <w:sz w:val="18"/>
      <w:szCs w:val="18"/>
    </w:rPr>
  </w:style>
  <w:style w:type="table" w:styleId="767">
    <w:name w:val="Table Grid"/>
    <w:basedOn w:val="72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 w:customStyle="1">
    <w:name w:val="Table Grid Light"/>
    <w:basedOn w:val="72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9" w:customStyle="1">
    <w:name w:val="Plain Table 1"/>
    <w:basedOn w:val="724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0" w:customStyle="1">
    <w:name w:val="Plain Table 2"/>
    <w:basedOn w:val="72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71" w:customStyle="1">
    <w:name w:val="Plain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2" w:customStyle="1">
    <w:name w:val="Plain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Plain Table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6" w:customStyle="1">
    <w:name w:val="Grid Table 4 - Accent 1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97" w:customStyle="1">
    <w:name w:val="Grid Table 4 - Accent 2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98" w:customStyle="1">
    <w:name w:val="Grid Table 4 - Accent 3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99" w:customStyle="1">
    <w:name w:val="Grid Table 4 - Accent 4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0" w:customStyle="1">
    <w:name w:val="Grid Table 4 - Accent 5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1" w:customStyle="1">
    <w:name w:val="Grid Table 4 - Accent 6"/>
    <w:basedOn w:val="72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2" w:customStyle="1">
    <w:name w:val="Grid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3" w:customStyle="1">
    <w:name w:val="Grid Table 5 Dark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4" w:customStyle="1">
    <w:name w:val="Grid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0" w:customStyle="1">
    <w:name w:val="Grid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1" w:customStyle="1">
    <w:name w:val="Grid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2" w:customStyle="1">
    <w:name w:val="Grid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3" w:customStyle="1">
    <w:name w:val="Grid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4" w:customStyle="1">
    <w:name w:val="Grid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5" w:customStyle="1">
    <w:name w:val="Grid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6" w:customStyle="1">
    <w:name w:val="Grid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  <w:tblStylePr w:type="firstCol">
      <w:rPr>
        <w:rFonts w:ascii="Liberation Sans" w:hAnsi="Liberation Sans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  <w:tblStylePr w:type="firstCol">
      <w:rPr>
        <w:rFonts w:ascii="Liberation Sans" w:hAnsi="Liberation Sans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1 Light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1 Light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1 Light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1" w:customStyle="1">
    <w:name w:val="List Table 2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2" w:customStyle="1">
    <w:name w:val="List Table 2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37" w:customStyle="1">
    <w:name w:val="List Table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5 Dark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2" w:customStyle="1">
    <w:name w:val="List Table 5 Dark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3" w:customStyle="1">
    <w:name w:val="List Table 5 Dark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4" w:customStyle="1">
    <w:name w:val="List Table 5 Dark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5" w:customStyle="1">
    <w:name w:val="List Table 5 Dark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6" w:customStyle="1">
    <w:name w:val="List Table 5 Dark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7" w:customStyle="1">
    <w:name w:val="List Table 5 Dark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58" w:customStyle="1">
    <w:name w:val="List Table 6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9" w:customStyle="1">
    <w:name w:val="List Table 6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0" w:customStyle="1">
    <w:name w:val="List Table 6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1" w:customStyle="1">
    <w:name w:val="List Table 6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2" w:customStyle="1">
    <w:name w:val="List Table 6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3" w:customStyle="1">
    <w:name w:val="List Table 6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DA9DB" w:themeColor="accent5" w:themeTint="9A" w:sz="4" w:space="0"/>
        <w:bottom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4" w:customStyle="1">
    <w:name w:val="List Table 6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5" w:customStyle="1">
    <w:name w:val="List Table 7 Colorful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7 Colorful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5B9BD5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  <w:tblStylePr w:type="firstCol">
      <w:rPr>
        <w:rFonts w:ascii="Liberation Sans" w:hAnsi="Liberation Sans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7 Colorful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8DA9DB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ned - Accent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3" w:customStyle="1">
    <w:name w:val="Lined - Accent 1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4" w:customStyle="1">
    <w:name w:val="Lined - Accent 2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5" w:customStyle="1">
    <w:name w:val="Lined - Accent 3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6" w:customStyle="1">
    <w:name w:val="Lined - Accent 4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7" w:customStyle="1">
    <w:name w:val="Lined - Accent 5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8" w:customStyle="1">
    <w:name w:val="Lined - Accent 6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9" w:customStyle="1">
    <w:name w:val="Bordered &amp; Lined - Accent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0" w:customStyle="1">
    <w:name w:val="Bordered &amp; Lined - Accent 1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1" w:customStyle="1">
    <w:name w:val="Bordered &amp; Lined - Accent 2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2" w:customStyle="1">
    <w:name w:val="Bordered &amp; Lined - Accent 3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3" w:customStyle="1">
    <w:name w:val="Bordered &amp; Lined - Accent 4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4" w:customStyle="1">
    <w:name w:val="Bordered &amp; Lined - Accent 5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5" w:customStyle="1">
    <w:name w:val="Bordered &amp; Lined - Accent 6"/>
    <w:basedOn w:val="72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6" w:customStyle="1">
    <w:name w:val="Bordered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7" w:customStyle="1">
    <w:name w:val="Bordered - Accent 1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88" w:customStyle="1">
    <w:name w:val="Bordered - Accent 2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89" w:customStyle="1">
    <w:name w:val="Bordered - Accent 3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0" w:customStyle="1">
    <w:name w:val="Bordered - Accent 4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1" w:customStyle="1">
    <w:name w:val="Bordered - Accent 5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2" w:customStyle="1">
    <w:name w:val="Bordered - Accent 6"/>
    <w:basedOn w:val="72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3">
    <w:name w:val="Hyperlink"/>
    <w:uiPriority w:val="99"/>
    <w:unhideWhenUsed/>
    <w:rPr>
      <w:color w:val="0563c1" w:themeColor="hyperlink"/>
      <w:u w:val="single"/>
    </w:rPr>
  </w:style>
  <w:style w:type="paragraph" w:styleId="894">
    <w:name w:val="footnote text"/>
    <w:basedOn w:val="713"/>
    <w:link w:val="895"/>
    <w:uiPriority w:val="99"/>
    <w:semiHidden/>
    <w:unhideWhenUsed/>
    <w:pPr>
      <w:spacing w:after="40" w:line="240" w:lineRule="auto"/>
    </w:pPr>
    <w:rPr>
      <w:sz w:val="18"/>
    </w:rPr>
  </w:style>
  <w:style w:type="character" w:styleId="895" w:customStyle="1">
    <w:name w:val="Текст сноски Знак"/>
    <w:link w:val="894"/>
    <w:uiPriority w:val="99"/>
    <w:rPr>
      <w:sz w:val="18"/>
    </w:rPr>
  </w:style>
  <w:style w:type="character" w:styleId="896">
    <w:name w:val="footnote reference"/>
    <w:uiPriority w:val="99"/>
    <w:unhideWhenUsed/>
    <w:rPr>
      <w:vertAlign w:val="superscript"/>
    </w:rPr>
  </w:style>
  <w:style w:type="paragraph" w:styleId="897">
    <w:name w:val="endnote text"/>
    <w:basedOn w:val="713"/>
    <w:link w:val="898"/>
    <w:uiPriority w:val="99"/>
    <w:semiHidden/>
    <w:unhideWhenUsed/>
    <w:pPr>
      <w:spacing w:after="0" w:line="240" w:lineRule="auto"/>
    </w:pPr>
    <w:rPr>
      <w:sz w:val="20"/>
    </w:rPr>
  </w:style>
  <w:style w:type="character" w:styleId="898" w:customStyle="1">
    <w:name w:val="Текст концевой сноски Знак"/>
    <w:link w:val="897"/>
    <w:uiPriority w:val="99"/>
    <w:rPr>
      <w:sz w:val="20"/>
    </w:rPr>
  </w:style>
  <w:style w:type="character" w:styleId="899">
    <w:name w:val="endnote reference"/>
    <w:uiPriority w:val="99"/>
    <w:semiHidden/>
    <w:unhideWhenUsed/>
    <w:rPr>
      <w:vertAlign w:val="superscript"/>
    </w:rPr>
  </w:style>
  <w:style w:type="paragraph" w:styleId="900">
    <w:name w:val="toc 1"/>
    <w:basedOn w:val="713"/>
    <w:next w:val="713"/>
    <w:uiPriority w:val="39"/>
    <w:unhideWhenUsed/>
    <w:pPr>
      <w:spacing w:after="57"/>
    </w:pPr>
  </w:style>
  <w:style w:type="paragraph" w:styleId="901">
    <w:name w:val="toc 2"/>
    <w:basedOn w:val="713"/>
    <w:next w:val="713"/>
    <w:uiPriority w:val="39"/>
    <w:unhideWhenUsed/>
    <w:pPr>
      <w:ind w:left="283"/>
      <w:spacing w:after="57"/>
    </w:pPr>
  </w:style>
  <w:style w:type="paragraph" w:styleId="902">
    <w:name w:val="toc 3"/>
    <w:basedOn w:val="713"/>
    <w:next w:val="713"/>
    <w:uiPriority w:val="39"/>
    <w:unhideWhenUsed/>
    <w:pPr>
      <w:ind w:left="567"/>
      <w:spacing w:after="57"/>
    </w:pPr>
  </w:style>
  <w:style w:type="paragraph" w:styleId="903">
    <w:name w:val="toc 4"/>
    <w:basedOn w:val="713"/>
    <w:next w:val="713"/>
    <w:uiPriority w:val="39"/>
    <w:unhideWhenUsed/>
    <w:pPr>
      <w:ind w:left="850"/>
      <w:spacing w:after="57"/>
    </w:pPr>
  </w:style>
  <w:style w:type="paragraph" w:styleId="904">
    <w:name w:val="toc 5"/>
    <w:basedOn w:val="713"/>
    <w:next w:val="713"/>
    <w:uiPriority w:val="39"/>
    <w:unhideWhenUsed/>
    <w:pPr>
      <w:ind w:left="1134"/>
      <w:spacing w:after="57"/>
    </w:pPr>
  </w:style>
  <w:style w:type="paragraph" w:styleId="905">
    <w:name w:val="toc 6"/>
    <w:basedOn w:val="713"/>
    <w:next w:val="713"/>
    <w:uiPriority w:val="39"/>
    <w:unhideWhenUsed/>
    <w:pPr>
      <w:ind w:left="1417"/>
      <w:spacing w:after="57"/>
    </w:pPr>
  </w:style>
  <w:style w:type="paragraph" w:styleId="906">
    <w:name w:val="toc 7"/>
    <w:basedOn w:val="713"/>
    <w:next w:val="713"/>
    <w:uiPriority w:val="39"/>
    <w:unhideWhenUsed/>
    <w:pPr>
      <w:ind w:left="1701"/>
      <w:spacing w:after="57"/>
    </w:pPr>
  </w:style>
  <w:style w:type="paragraph" w:styleId="907">
    <w:name w:val="toc 8"/>
    <w:basedOn w:val="713"/>
    <w:next w:val="713"/>
    <w:uiPriority w:val="39"/>
    <w:unhideWhenUsed/>
    <w:pPr>
      <w:ind w:left="1984"/>
      <w:spacing w:after="57"/>
    </w:pPr>
  </w:style>
  <w:style w:type="paragraph" w:styleId="908">
    <w:name w:val="toc 9"/>
    <w:basedOn w:val="713"/>
    <w:next w:val="713"/>
    <w:uiPriority w:val="39"/>
    <w:unhideWhenUsed/>
    <w:pPr>
      <w:ind w:left="2268"/>
      <w:spacing w:after="57"/>
    </w:pPr>
  </w:style>
  <w:style w:type="paragraph" w:styleId="909">
    <w:name w:val="TOC Heading"/>
    <w:uiPriority w:val="39"/>
    <w:unhideWhenUsed/>
  </w:style>
  <w:style w:type="paragraph" w:styleId="910">
    <w:name w:val="table of figures"/>
    <w:basedOn w:val="713"/>
    <w:next w:val="713"/>
    <w:uiPriority w:val="99"/>
    <w:unhideWhenUsed/>
    <w:pPr>
      <w:spacing w:after="0"/>
    </w:pPr>
  </w:style>
  <w:style w:type="paragraph" w:styleId="911">
    <w:name w:val="No Spacing"/>
    <w:basedOn w:val="713"/>
    <w:uiPriority w:val="1"/>
    <w:qFormat/>
    <w:pPr>
      <w:spacing w:after="0" w:line="240" w:lineRule="auto"/>
    </w:pPr>
  </w:style>
  <w:style w:type="paragraph" w:styleId="912">
    <w:name w:val="List Paragraph"/>
    <w:basedOn w:val="713"/>
    <w:uiPriority w:val="34"/>
    <w:qFormat/>
    <w:pPr>
      <w:contextualSpacing/>
      <w:ind w:left="720"/>
    </w:pPr>
  </w:style>
  <w:style w:type="paragraph" w:styleId="913" w:customStyle="1">
    <w:name w:val="ConsPlusTitle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alibri" w:hAnsi="Calibri" w:eastAsia="Times New Roman" w:cs="Calibri"/>
      <w:b/>
      <w:szCs w:val="20"/>
      <w:lang w:eastAsia="ru-RU"/>
    </w:rPr>
  </w:style>
  <w:style w:type="paragraph" w:styleId="914">
    <w:name w:val="Balloon Text"/>
    <w:basedOn w:val="713"/>
    <w:link w:val="91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15" w:customStyle="1">
    <w:name w:val="Текст выноски Знак"/>
    <w:basedOn w:val="723"/>
    <w:link w:val="914"/>
    <w:uiPriority w:val="99"/>
    <w:semiHidden/>
    <w:rPr>
      <w:rFonts w:ascii="Tahoma" w:hAnsi="Tahoma" w:cs="Tahoma"/>
      <w:sz w:val="16"/>
      <w:szCs w:val="16"/>
    </w:rPr>
  </w:style>
  <w:style w:type="character" w:styleId="916">
    <w:name w:val="annotation reference"/>
    <w:basedOn w:val="723"/>
    <w:uiPriority w:val="99"/>
    <w:semiHidden/>
    <w:unhideWhenUsed/>
    <w:rPr>
      <w:sz w:val="16"/>
      <w:szCs w:val="16"/>
    </w:rPr>
  </w:style>
  <w:style w:type="paragraph" w:styleId="917">
    <w:name w:val="annotation text"/>
    <w:basedOn w:val="713"/>
    <w:link w:val="91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18" w:customStyle="1">
    <w:name w:val="Текст примечания Знак"/>
    <w:basedOn w:val="723"/>
    <w:link w:val="917"/>
    <w:uiPriority w:val="99"/>
    <w:semiHidden/>
    <w:rPr>
      <w:sz w:val="20"/>
      <w:szCs w:val="20"/>
    </w:rPr>
  </w:style>
  <w:style w:type="paragraph" w:styleId="919">
    <w:name w:val="annotation subject"/>
    <w:basedOn w:val="917"/>
    <w:next w:val="917"/>
    <w:link w:val="920"/>
    <w:uiPriority w:val="99"/>
    <w:semiHidden/>
    <w:unhideWhenUsed/>
    <w:rPr>
      <w:b/>
      <w:bCs/>
    </w:rPr>
  </w:style>
  <w:style w:type="character" w:styleId="920" w:customStyle="1">
    <w:name w:val="Тема примечания Знак"/>
    <w:basedOn w:val="918"/>
    <w:link w:val="919"/>
    <w:uiPriority w:val="99"/>
    <w:semiHidden/>
    <w:rPr>
      <w:b/>
      <w:bCs/>
      <w:sz w:val="20"/>
      <w:szCs w:val="20"/>
    </w:rPr>
  </w:style>
  <w:style w:type="paragraph" w:styleId="921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Р7-Офис/2026.3.1.3617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2026-10-05T10:44:00Z</dcterms:created>
  <dcterms:modified xsi:type="dcterms:W3CDTF">2026-10-26T04:11:30Z</dcterms:modified>
</cp:coreProperties>
</file>